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C171F" w:rsidRDefault="000731D9">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#102-e</w:t>
      </w:r>
      <w:r>
        <w:rPr>
          <w:rFonts w:ascii="Arial" w:hAnsi="Arial" w:cs="Arial"/>
          <w:b/>
          <w:bCs/>
          <w:sz w:val="22"/>
          <w:szCs w:val="22"/>
        </w:rPr>
        <w:tab/>
      </w:r>
      <w:r>
        <w:rPr>
          <w:rFonts w:ascii="Arial" w:hAnsi="Arial" w:cs="Arial"/>
          <w:b/>
          <w:bCs/>
          <w:sz w:val="22"/>
          <w:szCs w:val="22"/>
        </w:rPr>
        <w:tab/>
        <w:t>R1-2005468</w:t>
      </w:r>
    </w:p>
    <w:p w:rsidR="00EC171F" w:rsidRDefault="000731D9">
      <w:pPr>
        <w:tabs>
          <w:tab w:val="center" w:pos="4536"/>
          <w:tab w:val="right" w:pos="9639"/>
        </w:tabs>
        <w:spacing w:beforeLines="0" w:after="120" w:line="240" w:lineRule="auto"/>
        <w:ind w:right="2"/>
        <w:rPr>
          <w:rFonts w:ascii="Arial" w:eastAsiaTheme="minorEastAsia" w:hAnsi="Arial" w:cs="Arial"/>
          <w:b/>
          <w:bCs/>
          <w:sz w:val="22"/>
          <w:szCs w:val="22"/>
        </w:rPr>
      </w:pPr>
      <w:r>
        <w:rPr>
          <w:rFonts w:ascii="Arial" w:eastAsia="MS Mincho" w:hAnsi="Arial" w:cs="Arial"/>
          <w:b/>
          <w:bCs/>
          <w:sz w:val="22"/>
          <w:szCs w:val="22"/>
          <w:lang w:eastAsia="ja-JP"/>
        </w:rPr>
        <w:t>e-Meeting, August 17</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28</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2020</w:t>
      </w:r>
    </w:p>
    <w:p w:rsidR="00EC171F" w:rsidRDefault="000731D9" w:rsidP="00405665">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Enhancements for simultaneous operation of child and parent links</w:t>
      </w:r>
    </w:p>
    <w:p w:rsidR="00EC171F" w:rsidRDefault="000731D9">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EC171F" w:rsidRDefault="000731D9">
      <w:pPr>
        <w:tabs>
          <w:tab w:val="left" w:pos="1985"/>
        </w:tabs>
        <w:spacing w:before="120" w:after="120" w:line="240" w:lineRule="auto"/>
      </w:pPr>
      <w:r>
        <w:rPr>
          <w:rFonts w:ascii="Arial" w:hAnsi="Arial"/>
          <w:b/>
          <w:sz w:val="22"/>
          <w:szCs w:val="22"/>
          <w:lang w:val="pt-BR"/>
        </w:rPr>
        <w:t>Agenda item:</w:t>
      </w:r>
      <w:r>
        <w:rPr>
          <w:rFonts w:ascii="Arial" w:hAnsi="Arial"/>
          <w:b/>
          <w:sz w:val="22"/>
          <w:szCs w:val="22"/>
          <w:lang w:val="pt-BR"/>
        </w:rPr>
        <w:tab/>
      </w:r>
      <w:r>
        <w:rPr>
          <w:rFonts w:ascii="Arial" w:hAnsi="Arial" w:cs="Arial" w:hint="eastAsia"/>
          <w:b/>
          <w:bCs/>
          <w:sz w:val="22"/>
          <w:szCs w:val="22"/>
        </w:rPr>
        <w:t>8.10.2</w:t>
      </w:r>
    </w:p>
    <w:p w:rsidR="00EC171F" w:rsidRDefault="000731D9">
      <w:pPr>
        <w:tabs>
          <w:tab w:val="center" w:pos="4536"/>
          <w:tab w:val="right" w:pos="8280"/>
          <w:tab w:val="right" w:pos="9639"/>
        </w:tabs>
        <w:snapToGrid w:val="0"/>
        <w:spacing w:before="120" w:after="120" w:line="240" w:lineRule="auto"/>
        <w:ind w:right="2"/>
        <w:rPr>
          <w:rFonts w:ascii="Arial" w:hAnsi="Arial" w:cs="Arial"/>
          <w:b/>
          <w:bCs/>
          <w:sz w:val="22"/>
          <w:szCs w:val="22"/>
        </w:rPr>
      </w:pPr>
      <w:r>
        <w:rPr>
          <w:rFonts w:ascii="Arial" w:hAnsi="Arial" w:cs="Arial"/>
          <w:b/>
          <w:bCs/>
          <w:sz w:val="22"/>
          <w:szCs w:val="22"/>
        </w:rPr>
        <w:t>Document for:     Discussion and Decision</w:t>
      </w:r>
    </w:p>
    <w:p w:rsidR="00EC171F" w:rsidRDefault="000731D9">
      <w:pPr>
        <w:pStyle w:val="Heading1"/>
        <w:tabs>
          <w:tab w:val="left" w:pos="540"/>
        </w:tabs>
        <w:snapToGrid w:val="0"/>
        <w:spacing w:before="120" w:after="120" w:line="240" w:lineRule="auto"/>
        <w:ind w:left="448" w:hanging="431"/>
        <w:rPr>
          <w:rFonts w:eastAsia="SimSun" w:cs="Arial"/>
          <w:szCs w:val="36"/>
        </w:rPr>
      </w:pPr>
      <w:r>
        <w:rPr>
          <w:rFonts w:eastAsia="SimSun" w:cs="Arial"/>
          <w:szCs w:val="36"/>
        </w:rPr>
        <w:t>I</w:t>
      </w:r>
      <w:r>
        <w:rPr>
          <w:rFonts w:eastAsia="SimSun" w:cs="Arial" w:hint="eastAsia"/>
          <w:szCs w:val="36"/>
        </w:rPr>
        <w:t>ntroduction</w:t>
      </w:r>
    </w:p>
    <w:p w:rsidR="00EC171F" w:rsidRDefault="000731D9">
      <w:pPr>
        <w:pStyle w:val="YJ--"/>
        <w:spacing w:before="360" w:after="240"/>
        <w:ind w:firstLineChars="0" w:firstLine="0"/>
        <w:rPr>
          <w:rFonts w:eastAsia="SimSun"/>
          <w:sz w:val="20"/>
        </w:rPr>
      </w:pPr>
      <w:r>
        <w:rPr>
          <w:rFonts w:hint="eastAsia"/>
          <w:sz w:val="20"/>
        </w:rPr>
        <w:t xml:space="preserve">According to the latest WID of IAB in [1], </w:t>
      </w:r>
      <w:r>
        <w:rPr>
          <w:sz w:val="20"/>
        </w:rPr>
        <w:t>in order to support simultaneous operation</w:t>
      </w:r>
      <w:r>
        <w:rPr>
          <w:rFonts w:eastAsia="SimSun" w:hint="eastAsia"/>
          <w:sz w:val="20"/>
        </w:rPr>
        <w:t xml:space="preserve"> </w:t>
      </w:r>
      <w:r>
        <w:rPr>
          <w:sz w:val="20"/>
        </w:rPr>
        <w:t>by IAB-node’s child and parent links</w:t>
      </w:r>
      <w:r>
        <w:rPr>
          <w:rFonts w:eastAsia="SimSun" w:hint="eastAsia"/>
          <w:sz w:val="20"/>
        </w:rPr>
        <w:t>, some enhancements</w:t>
      </w:r>
      <w:r>
        <w:rPr>
          <w:rFonts w:eastAsia="SimSun"/>
          <w:sz w:val="20"/>
        </w:rPr>
        <w:t xml:space="preserve"> such as</w:t>
      </w:r>
      <w:r>
        <w:rPr>
          <w:rFonts w:eastAsia="SimSun" w:hint="eastAsia"/>
          <w:sz w:val="20"/>
        </w:rPr>
        <w:t xml:space="preserve"> </w:t>
      </w:r>
      <w:r>
        <w:rPr>
          <w:sz w:val="20"/>
        </w:rPr>
        <w:t xml:space="preserve">IAB-node timing </w:t>
      </w:r>
      <w:r>
        <w:rPr>
          <w:rFonts w:eastAsia="SimSun" w:hint="eastAsia"/>
          <w:sz w:val="20"/>
        </w:rPr>
        <w:t>case</w:t>
      </w:r>
      <w:r>
        <w:rPr>
          <w:sz w:val="20"/>
        </w:rPr>
        <w:t>(s), DL/UL power control</w:t>
      </w:r>
      <w:r>
        <w:rPr>
          <w:rFonts w:eastAsia="SimSun" w:hint="eastAsia"/>
          <w:sz w:val="20"/>
        </w:rPr>
        <w:t>/sharing</w:t>
      </w:r>
      <w:r>
        <w:rPr>
          <w:sz w:val="20"/>
        </w:rPr>
        <w:t>,</w:t>
      </w:r>
      <w:r>
        <w:rPr>
          <w:rFonts w:eastAsia="SimSun" w:hint="eastAsia"/>
          <w:sz w:val="20"/>
        </w:rPr>
        <w:t xml:space="preserve"> </w:t>
      </w:r>
      <w:r>
        <w:rPr>
          <w:sz w:val="20"/>
        </w:rPr>
        <w:t>and CLI and interference measurements</w:t>
      </w:r>
      <w:r>
        <w:rPr>
          <w:rFonts w:eastAsia="SimSun" w:hint="eastAsia"/>
          <w:sz w:val="20"/>
        </w:rPr>
        <w:t xml:space="preserve"> would be studied. In this contribution, we </w:t>
      </w:r>
      <w:r>
        <w:rPr>
          <w:rFonts w:eastAsia="SimSun"/>
          <w:sz w:val="20"/>
        </w:rPr>
        <w:t>provide</w:t>
      </w:r>
      <w:r>
        <w:rPr>
          <w:rFonts w:eastAsia="SimSun" w:hint="eastAsia"/>
          <w:sz w:val="20"/>
        </w:rPr>
        <w:t xml:space="preserve"> views on these three aspects.</w:t>
      </w:r>
    </w:p>
    <w:p w:rsidR="00EC171F" w:rsidRDefault="000731D9">
      <w:pPr>
        <w:pStyle w:val="Heading1"/>
        <w:keepNext w:val="0"/>
        <w:keepLines w:val="0"/>
        <w:widowControl w:val="0"/>
        <w:pBdr>
          <w:top w:val="none" w:sz="0" w:space="0" w:color="auto"/>
        </w:pBdr>
        <w:snapToGrid w:val="0"/>
        <w:spacing w:before="120" w:after="120" w:line="240" w:lineRule="auto"/>
        <w:ind w:left="431" w:hanging="431"/>
        <w:jc w:val="left"/>
      </w:pPr>
      <w:r>
        <w:rPr>
          <w:rFonts w:eastAsia="SimHei"/>
          <w:szCs w:val="30"/>
        </w:rPr>
        <w:t>S</w:t>
      </w:r>
      <w:r>
        <w:rPr>
          <w:rFonts w:eastAsia="SimHei" w:hint="eastAsia"/>
          <w:szCs w:val="30"/>
        </w:rPr>
        <w:t>ome</w:t>
      </w:r>
      <w:r>
        <w:rPr>
          <w:rFonts w:eastAsia="SimHei"/>
          <w:szCs w:val="30"/>
        </w:rPr>
        <w:t xml:space="preserve"> </w:t>
      </w:r>
      <w:r>
        <w:rPr>
          <w:rFonts w:eastAsia="SimHei" w:hint="eastAsia"/>
          <w:szCs w:val="30"/>
        </w:rPr>
        <w:t>enhancements for simultaneous operation</w:t>
      </w:r>
    </w:p>
    <w:p w:rsidR="00EC171F" w:rsidRDefault="000731D9">
      <w:pPr>
        <w:pStyle w:val="Heading2"/>
        <w:spacing w:before="120" w:after="120"/>
        <w:ind w:right="210"/>
        <w:rPr>
          <w:rFonts w:ascii="Arial" w:hAnsi="Arial" w:cs="Arial"/>
        </w:rPr>
      </w:pPr>
      <w:r>
        <w:rPr>
          <w:rFonts w:ascii="Arial" w:hAnsi="Arial" w:cs="Arial" w:hint="eastAsia"/>
        </w:rPr>
        <w:t>2.1 T</w:t>
      </w:r>
      <w:r>
        <w:rPr>
          <w:rFonts w:ascii="Arial" w:hAnsi="Arial" w:cs="Arial"/>
        </w:rPr>
        <w:t>iming cases for simultaneous operation</w:t>
      </w:r>
    </w:p>
    <w:p w:rsidR="00EC171F" w:rsidRDefault="000731D9">
      <w:pPr>
        <w:spacing w:before="120" w:after="120"/>
        <w:rPr>
          <w:sz w:val="20"/>
        </w:rPr>
      </w:pPr>
      <w:r>
        <w:rPr>
          <w:rFonts w:hint="eastAsia"/>
          <w:sz w:val="20"/>
        </w:rPr>
        <w:t xml:space="preserve">Based on part of agreements during Rel-15 SI, case 6 timing </w:t>
      </w:r>
      <w:r>
        <w:rPr>
          <w:sz w:val="20"/>
        </w:rPr>
        <w:t>and case-7 timing are</w:t>
      </w:r>
      <w:r>
        <w:rPr>
          <w:rFonts w:hint="eastAsia"/>
          <w:sz w:val="20"/>
        </w:rPr>
        <w:t xml:space="preserve"> seen as </w:t>
      </w:r>
      <w:r>
        <w:rPr>
          <w:sz w:val="20"/>
        </w:rPr>
        <w:t xml:space="preserve">synchronization </w:t>
      </w:r>
      <w:r>
        <w:rPr>
          <w:rFonts w:hint="eastAsia"/>
          <w:sz w:val="20"/>
        </w:rPr>
        <w:t>option</w:t>
      </w:r>
      <w:r>
        <w:rPr>
          <w:sz w:val="20"/>
        </w:rPr>
        <w:t>s</w:t>
      </w:r>
      <w:r>
        <w:rPr>
          <w:rFonts w:hint="eastAsia"/>
          <w:sz w:val="20"/>
        </w:rPr>
        <w:t xml:space="preserve"> </w:t>
      </w:r>
      <w:r>
        <w:rPr>
          <w:sz w:val="20"/>
        </w:rPr>
        <w:t>in</w:t>
      </w:r>
      <w:r>
        <w:rPr>
          <w:rFonts w:hint="eastAsia"/>
          <w:sz w:val="20"/>
        </w:rPr>
        <w:t xml:space="preserve"> support</w:t>
      </w:r>
      <w:r>
        <w:rPr>
          <w:sz w:val="20"/>
        </w:rPr>
        <w:t>ing</w:t>
      </w:r>
      <w:r>
        <w:rPr>
          <w:rFonts w:hint="eastAsia"/>
          <w:sz w:val="20"/>
        </w:rPr>
        <w:t xml:space="preserve"> FDM/SDM.</w:t>
      </w:r>
    </w:p>
    <w:p w:rsidR="00EC171F" w:rsidRDefault="000731D9">
      <w:pPr>
        <w:spacing w:before="120" w:after="120"/>
        <w:rPr>
          <w:sz w:val="20"/>
        </w:rPr>
      </w:pPr>
      <w:r>
        <w:rPr>
          <w:i/>
          <w:sz w:val="20"/>
          <w:u w:val="single"/>
        </w:rPr>
        <w:t>Case 6 timing</w:t>
      </w:r>
    </w:p>
    <w:p w:rsidR="00EC171F" w:rsidRDefault="000731D9">
      <w:pPr>
        <w:spacing w:before="120" w:after="120"/>
        <w:rPr>
          <w:iCs/>
          <w:sz w:val="20"/>
        </w:rPr>
      </w:pPr>
      <w:r>
        <w:rPr>
          <w:sz w:val="20"/>
        </w:rPr>
        <w:t>In case-6 timing</w:t>
      </w:r>
      <w:r>
        <w:rPr>
          <w:iCs/>
          <w:sz w:val="20"/>
        </w:rPr>
        <w:t>, once the UL-Tx timing is aligned to DL-Tx timing which is synchronized across nodes,</w:t>
      </w:r>
      <w:r>
        <w:rPr>
          <w:rFonts w:hint="eastAsia"/>
          <w:iCs/>
          <w:sz w:val="20"/>
        </w:rPr>
        <w:t xml:space="preserve"> UL-Rx timing at the parent node could be different</w:t>
      </w:r>
      <w:r>
        <w:rPr>
          <w:iCs/>
          <w:sz w:val="20"/>
        </w:rPr>
        <w:t xml:space="preserve"> among</w:t>
      </w:r>
      <w:r>
        <w:rPr>
          <w:rFonts w:hint="eastAsia"/>
          <w:iCs/>
          <w:sz w:val="20"/>
        </w:rPr>
        <w:t xml:space="preserve"> child nodes </w:t>
      </w:r>
      <w:r>
        <w:rPr>
          <w:iCs/>
          <w:sz w:val="20"/>
        </w:rPr>
        <w:t xml:space="preserve">(due to different propagation delay) </w:t>
      </w:r>
      <w:r>
        <w:rPr>
          <w:rFonts w:hint="eastAsia"/>
          <w:iCs/>
          <w:sz w:val="20"/>
        </w:rPr>
        <w:t xml:space="preserve">and access UEs </w:t>
      </w:r>
      <w:r>
        <w:rPr>
          <w:iCs/>
          <w:sz w:val="20"/>
        </w:rPr>
        <w:t>(due to deviation from Rel-15 TA mechanism) served</w:t>
      </w:r>
      <w:r>
        <w:rPr>
          <w:rFonts w:hint="eastAsia"/>
          <w:iCs/>
          <w:sz w:val="20"/>
        </w:rPr>
        <w:t xml:space="preserve"> by the </w:t>
      </w:r>
      <w:r>
        <w:rPr>
          <w:iCs/>
          <w:sz w:val="20"/>
        </w:rPr>
        <w:t xml:space="preserve">same </w:t>
      </w:r>
      <w:r>
        <w:rPr>
          <w:rFonts w:hint="eastAsia"/>
          <w:iCs/>
          <w:sz w:val="20"/>
        </w:rPr>
        <w:t xml:space="preserve">parent node. In this situation, interference </w:t>
      </w:r>
      <w:r>
        <w:rPr>
          <w:iCs/>
          <w:sz w:val="20"/>
        </w:rPr>
        <w:t xml:space="preserve">across UL links </w:t>
      </w:r>
      <w:r>
        <w:rPr>
          <w:rFonts w:hint="eastAsia"/>
          <w:iCs/>
          <w:sz w:val="20"/>
        </w:rPr>
        <w:t xml:space="preserve">will be generated due to non-UL synchronization at the parent node. </w:t>
      </w:r>
      <w:r>
        <w:rPr>
          <w:iCs/>
          <w:sz w:val="20"/>
        </w:rPr>
        <w:t>For the purpose of</w:t>
      </w:r>
      <w:r>
        <w:rPr>
          <w:rFonts w:hint="eastAsia"/>
          <w:iCs/>
          <w:sz w:val="20"/>
        </w:rPr>
        <w:t xml:space="preserve"> </w:t>
      </w:r>
      <w:r>
        <w:rPr>
          <w:iCs/>
          <w:sz w:val="20"/>
        </w:rPr>
        <w:t>mitigating this interference issue</w:t>
      </w:r>
      <w:r>
        <w:rPr>
          <w:rFonts w:hint="eastAsia"/>
          <w:iCs/>
          <w:sz w:val="20"/>
        </w:rPr>
        <w:t xml:space="preserve">, </w:t>
      </w:r>
      <w:r>
        <w:rPr>
          <w:iCs/>
          <w:sz w:val="20"/>
        </w:rPr>
        <w:t xml:space="preserve">both </w:t>
      </w:r>
      <w:r>
        <w:rPr>
          <w:rFonts w:hint="eastAsia"/>
          <w:iCs/>
          <w:sz w:val="20"/>
        </w:rPr>
        <w:t>TDM</w:t>
      </w:r>
      <w:r>
        <w:rPr>
          <w:iCs/>
          <w:sz w:val="20"/>
        </w:rPr>
        <w:t>-based</w:t>
      </w:r>
      <w:r>
        <w:rPr>
          <w:rFonts w:hint="eastAsia"/>
          <w:iCs/>
          <w:sz w:val="20"/>
        </w:rPr>
        <w:t xml:space="preserve"> </w:t>
      </w:r>
      <w:r>
        <w:rPr>
          <w:iCs/>
          <w:sz w:val="20"/>
        </w:rPr>
        <w:t>and</w:t>
      </w:r>
      <w:r>
        <w:rPr>
          <w:rFonts w:hint="eastAsia"/>
          <w:iCs/>
          <w:sz w:val="20"/>
        </w:rPr>
        <w:t xml:space="preserve"> non-TDM</w:t>
      </w:r>
      <w:r>
        <w:rPr>
          <w:iCs/>
          <w:sz w:val="20"/>
        </w:rPr>
        <w:t>-based</w:t>
      </w:r>
      <w:r>
        <w:rPr>
          <w:rFonts w:hint="eastAsia"/>
          <w:iCs/>
          <w:sz w:val="20"/>
        </w:rPr>
        <w:t xml:space="preserve"> resources </w:t>
      </w:r>
      <w:r>
        <w:rPr>
          <w:iCs/>
          <w:sz w:val="20"/>
        </w:rPr>
        <w:t>allocations among</w:t>
      </w:r>
      <w:r>
        <w:rPr>
          <w:rFonts w:hint="eastAsia"/>
          <w:iCs/>
          <w:sz w:val="20"/>
        </w:rPr>
        <w:t xml:space="preserve"> child nodes and access UEs </w:t>
      </w:r>
      <w:r>
        <w:rPr>
          <w:iCs/>
          <w:sz w:val="20"/>
        </w:rPr>
        <w:t>were</w:t>
      </w:r>
      <w:r>
        <w:rPr>
          <w:rFonts w:hint="eastAsia"/>
          <w:iCs/>
          <w:sz w:val="20"/>
        </w:rPr>
        <w:t xml:space="preserve"> </w:t>
      </w:r>
      <w:r>
        <w:rPr>
          <w:iCs/>
          <w:sz w:val="20"/>
        </w:rPr>
        <w:t>discussed in SI, but both with serious deficiencies.</w:t>
      </w:r>
    </w:p>
    <w:p w:rsidR="00EC171F" w:rsidRDefault="000731D9">
      <w:pPr>
        <w:pStyle w:val="3GPPNormalText"/>
        <w:widowControl/>
        <w:spacing w:before="120" w:after="120" w:line="240" w:lineRule="auto"/>
        <w:jc w:val="left"/>
        <w:rPr>
          <w:b/>
          <w:bCs/>
          <w:sz w:val="20"/>
          <w:u w:val="single"/>
        </w:rPr>
      </w:pPr>
      <w:r>
        <w:rPr>
          <w:rFonts w:eastAsia="SimSun" w:hint="eastAsia"/>
          <w:b/>
          <w:bCs/>
          <w:iCs/>
          <w:sz w:val="20"/>
          <w:u w:val="single"/>
        </w:rPr>
        <w:t>TDM</w:t>
      </w:r>
      <w:r>
        <w:rPr>
          <w:rFonts w:eastAsia="SimSun"/>
          <w:b/>
          <w:bCs/>
          <w:iCs/>
          <w:sz w:val="20"/>
          <w:u w:val="single"/>
        </w:rPr>
        <w:t>-based</w:t>
      </w:r>
      <w:r>
        <w:rPr>
          <w:rFonts w:eastAsia="SimSun" w:hint="eastAsia"/>
          <w:b/>
          <w:bCs/>
          <w:iCs/>
          <w:sz w:val="20"/>
          <w:u w:val="single"/>
        </w:rPr>
        <w:t xml:space="preserve"> </w:t>
      </w:r>
      <w:r>
        <w:rPr>
          <w:rFonts w:hint="eastAsia"/>
          <w:b/>
          <w:bCs/>
          <w:iCs/>
          <w:sz w:val="20"/>
          <w:u w:val="single"/>
        </w:rPr>
        <w:t>resource</w:t>
      </w:r>
      <w:r>
        <w:rPr>
          <w:b/>
          <w:bCs/>
          <w:iCs/>
          <w:sz w:val="20"/>
          <w:u w:val="single"/>
        </w:rPr>
        <w:t xml:space="preserve"> allocation among </w:t>
      </w:r>
      <w:r>
        <w:rPr>
          <w:rFonts w:hint="eastAsia"/>
          <w:b/>
          <w:bCs/>
          <w:iCs/>
          <w:sz w:val="20"/>
          <w:u w:val="single"/>
        </w:rPr>
        <w:t>child nodes and access UEs</w:t>
      </w:r>
    </w:p>
    <w:p w:rsidR="00EC171F" w:rsidRDefault="000731D9">
      <w:pPr>
        <w:pStyle w:val="3GPPNormalText"/>
        <w:widowControl/>
        <w:numPr>
          <w:ilvl w:val="0"/>
          <w:numId w:val="8"/>
        </w:numPr>
        <w:spacing w:before="120" w:after="120" w:line="240" w:lineRule="auto"/>
        <w:ind w:hangingChars="209"/>
        <w:rPr>
          <w:i w:val="0"/>
          <w:iCs/>
          <w:sz w:val="20"/>
        </w:rPr>
      </w:pPr>
      <w:r>
        <w:rPr>
          <w:rFonts w:hint="eastAsia"/>
          <w:b/>
          <w:bCs/>
          <w:i w:val="0"/>
          <w:iCs/>
          <w:sz w:val="20"/>
        </w:rPr>
        <w:t>Inefficient resource utilization and complex timing relationship:</w:t>
      </w:r>
      <w:r>
        <w:rPr>
          <w:rFonts w:hint="eastAsia"/>
          <w:i w:val="0"/>
          <w:iCs/>
          <w:sz w:val="20"/>
        </w:rPr>
        <w:t xml:space="preserve"> To overcome non-UL </w:t>
      </w:r>
      <w:r>
        <w:rPr>
          <w:i w:val="0"/>
          <w:iCs/>
          <w:sz w:val="20"/>
        </w:rPr>
        <w:t>synchroniz</w:t>
      </w:r>
      <w:r>
        <w:rPr>
          <w:rFonts w:hint="eastAsia"/>
          <w:i w:val="0"/>
          <w:iCs/>
          <w:sz w:val="20"/>
        </w:rPr>
        <w:t>ation between child nodes and access UEs</w:t>
      </w:r>
      <w:r>
        <w:rPr>
          <w:i w:val="0"/>
          <w:iCs/>
          <w:sz w:val="20"/>
        </w:rPr>
        <w:t xml:space="preserve"> for any potential IAB deployment</w:t>
      </w:r>
      <w:r>
        <w:rPr>
          <w:rFonts w:hint="eastAsia"/>
          <w:i w:val="0"/>
          <w:iCs/>
          <w:sz w:val="20"/>
        </w:rPr>
        <w:t xml:space="preserve">, </w:t>
      </w:r>
      <w:r>
        <w:rPr>
          <w:i w:val="0"/>
          <w:iCs/>
          <w:sz w:val="20"/>
        </w:rPr>
        <w:t xml:space="preserve">the time-domain resource unit, the slot, has to be classified as “slot for case-1 only timing”, “slot for child node #1 when operating in case-6 timing”, “slot for child node #2 when operating in case-6 timing” and etc. The different types of slots hold different timing relations (i.e., case-1 only vs. case-6, and case-6 with different UL-Rx timing at parent), and then may need a semi-static assignment of slot-timing. According to queuing theory, such semi-static partition of the whole resource pool </w:t>
      </w:r>
      <w:r>
        <w:rPr>
          <w:rFonts w:hint="eastAsia"/>
          <w:i w:val="0"/>
          <w:iCs/>
          <w:sz w:val="20"/>
        </w:rPr>
        <w:t xml:space="preserve">is a </w:t>
      </w:r>
      <w:r>
        <w:rPr>
          <w:i w:val="0"/>
          <w:iCs/>
          <w:sz w:val="20"/>
        </w:rPr>
        <w:t>very</w:t>
      </w:r>
      <w:r>
        <w:rPr>
          <w:rFonts w:hint="eastAsia"/>
          <w:i w:val="0"/>
          <w:iCs/>
          <w:sz w:val="20"/>
        </w:rPr>
        <w:t xml:space="preserve"> inefficient resource utilization scheme </w:t>
      </w:r>
      <w:r>
        <w:rPr>
          <w:i w:val="0"/>
          <w:iCs/>
          <w:sz w:val="20"/>
        </w:rPr>
        <w:t xml:space="preserve">that runs negatively upon traffic delay and throughput, which is completely against the objectiveness mentioned in WID. </w:t>
      </w:r>
      <w:r>
        <w:rPr>
          <w:rFonts w:hint="eastAsia"/>
          <w:i w:val="0"/>
          <w:iCs/>
          <w:sz w:val="20"/>
        </w:rPr>
        <w:t xml:space="preserve">Also, parent node needs to maintain complicated timing relationship for </w:t>
      </w:r>
      <w:r>
        <w:rPr>
          <w:i w:val="0"/>
          <w:iCs/>
          <w:sz w:val="20"/>
        </w:rPr>
        <w:t xml:space="preserve">all </w:t>
      </w:r>
      <w:r>
        <w:rPr>
          <w:rFonts w:hint="eastAsia"/>
          <w:i w:val="0"/>
          <w:iCs/>
          <w:sz w:val="20"/>
        </w:rPr>
        <w:t xml:space="preserve">child nodes and </w:t>
      </w:r>
      <w:r>
        <w:rPr>
          <w:i w:val="0"/>
          <w:iCs/>
          <w:sz w:val="20"/>
        </w:rPr>
        <w:t xml:space="preserve">served </w:t>
      </w:r>
      <w:r>
        <w:rPr>
          <w:rFonts w:hint="eastAsia"/>
          <w:i w:val="0"/>
          <w:iCs/>
          <w:sz w:val="20"/>
        </w:rPr>
        <w:t>access UEs.</w:t>
      </w:r>
    </w:p>
    <w:p w:rsidR="00EC171F" w:rsidRDefault="000731D9">
      <w:pPr>
        <w:pStyle w:val="3GPPNormalText"/>
        <w:widowControl/>
        <w:spacing w:before="120" w:after="120" w:line="240" w:lineRule="auto"/>
        <w:jc w:val="left"/>
        <w:rPr>
          <w:b/>
          <w:bCs/>
          <w:iCs/>
          <w:sz w:val="20"/>
          <w:u w:val="single"/>
        </w:rPr>
      </w:pPr>
      <w:r>
        <w:rPr>
          <w:rFonts w:hint="eastAsia"/>
          <w:b/>
          <w:bCs/>
          <w:iCs/>
          <w:sz w:val="20"/>
          <w:u w:val="single"/>
        </w:rPr>
        <w:t>Non-TDM</w:t>
      </w:r>
      <w:r>
        <w:rPr>
          <w:b/>
          <w:bCs/>
          <w:iCs/>
          <w:sz w:val="20"/>
          <w:u w:val="single"/>
        </w:rPr>
        <w:t>-based</w:t>
      </w:r>
      <w:r>
        <w:rPr>
          <w:rFonts w:hint="eastAsia"/>
          <w:b/>
          <w:bCs/>
          <w:iCs/>
          <w:sz w:val="20"/>
          <w:u w:val="single"/>
        </w:rPr>
        <w:t xml:space="preserve"> resource</w:t>
      </w:r>
      <w:r>
        <w:rPr>
          <w:b/>
          <w:bCs/>
          <w:iCs/>
          <w:sz w:val="20"/>
          <w:u w:val="single"/>
        </w:rPr>
        <w:t xml:space="preserve"> allocation</w:t>
      </w:r>
      <w:r>
        <w:rPr>
          <w:rFonts w:hint="eastAsia"/>
          <w:b/>
          <w:bCs/>
          <w:iCs/>
          <w:sz w:val="20"/>
          <w:u w:val="single"/>
        </w:rPr>
        <w:t xml:space="preserve">s </w:t>
      </w:r>
      <w:r>
        <w:rPr>
          <w:b/>
          <w:bCs/>
          <w:iCs/>
          <w:sz w:val="20"/>
          <w:u w:val="single"/>
        </w:rPr>
        <w:t xml:space="preserve">among </w:t>
      </w:r>
      <w:r>
        <w:rPr>
          <w:rFonts w:hint="eastAsia"/>
          <w:b/>
          <w:bCs/>
          <w:iCs/>
          <w:sz w:val="20"/>
          <w:u w:val="single"/>
        </w:rPr>
        <w:t>child nodes and access UEs:</w:t>
      </w:r>
    </w:p>
    <w:p w:rsidR="00EC171F" w:rsidRDefault="000731D9">
      <w:pPr>
        <w:pStyle w:val="3GPPNormalText"/>
        <w:widowControl/>
        <w:numPr>
          <w:ilvl w:val="0"/>
          <w:numId w:val="8"/>
        </w:numPr>
        <w:spacing w:before="120" w:after="120" w:line="240" w:lineRule="auto"/>
        <w:ind w:hangingChars="209"/>
        <w:rPr>
          <w:i w:val="0"/>
          <w:iCs/>
          <w:sz w:val="20"/>
        </w:rPr>
      </w:pPr>
      <w:r>
        <w:rPr>
          <w:rFonts w:hint="eastAsia"/>
          <w:b/>
          <w:bCs/>
          <w:i w:val="0"/>
          <w:iCs/>
          <w:sz w:val="20"/>
        </w:rPr>
        <w:t>Limited CP profile and deployment range:</w:t>
      </w:r>
      <w:r>
        <w:rPr>
          <w:rFonts w:hint="eastAsia"/>
          <w:i w:val="0"/>
          <w:iCs/>
          <w:sz w:val="20"/>
        </w:rPr>
        <w:t xml:space="preserve"> </w:t>
      </w:r>
      <w:r>
        <w:rPr>
          <w:i w:val="0"/>
          <w:iCs/>
          <w:sz w:val="20"/>
        </w:rPr>
        <w:t xml:space="preserve">It was mentioned in SI that it is still possible for UL transmissions from different child nodes and access UEs to share the same slot if their UL-Rx timing at the parent node fall into the duration of single CP. However, it was also argued in SI phase that, as a consequence, the CP </w:t>
      </w:r>
      <w:r>
        <w:rPr>
          <w:rFonts w:hint="eastAsia"/>
          <w:i w:val="0"/>
          <w:iCs/>
          <w:sz w:val="20"/>
        </w:rPr>
        <w:t>capability to overcome multipath would be</w:t>
      </w:r>
      <w:r>
        <w:rPr>
          <w:i w:val="0"/>
          <w:iCs/>
          <w:sz w:val="20"/>
        </w:rPr>
        <w:t xml:space="preserve"> significantly</w:t>
      </w:r>
      <w:r>
        <w:rPr>
          <w:rFonts w:hint="eastAsia"/>
          <w:i w:val="0"/>
          <w:iCs/>
          <w:sz w:val="20"/>
        </w:rPr>
        <w:t xml:space="preserve"> weakened</w:t>
      </w:r>
      <w:r>
        <w:rPr>
          <w:i w:val="0"/>
          <w:iCs/>
          <w:sz w:val="20"/>
        </w:rPr>
        <w:t xml:space="preserve">, especially in case the UL transmission is in FR2. In addition, the key problem is that the capability for UL-Rx timing to fall within CP is not ensured by specification protocol (like TA mechanism) but a deployment planning.   </w:t>
      </w:r>
    </w:p>
    <w:p w:rsidR="00EC171F" w:rsidRDefault="000731D9">
      <w:pPr>
        <w:pStyle w:val="3GPPNormalText"/>
        <w:widowControl/>
        <w:spacing w:before="120" w:after="120" w:line="240" w:lineRule="auto"/>
        <w:jc w:val="left"/>
        <w:rPr>
          <w:i w:val="0"/>
          <w:iCs/>
          <w:sz w:val="20"/>
        </w:rPr>
      </w:pPr>
      <w:r>
        <w:rPr>
          <w:rFonts w:hint="eastAsia"/>
          <w:i w:val="0"/>
          <w:iCs/>
          <w:sz w:val="20"/>
        </w:rPr>
        <w:t xml:space="preserve">In addition, </w:t>
      </w:r>
      <w:r>
        <w:rPr>
          <w:i w:val="0"/>
          <w:iCs/>
          <w:sz w:val="20"/>
        </w:rPr>
        <w:t xml:space="preserve">the specification of </w:t>
      </w:r>
      <w:r>
        <w:rPr>
          <w:rFonts w:hint="eastAsia"/>
          <w:i w:val="0"/>
          <w:iCs/>
          <w:sz w:val="20"/>
        </w:rPr>
        <w:t xml:space="preserve">case 6 timing </w:t>
      </w:r>
      <w:r>
        <w:rPr>
          <w:i w:val="0"/>
          <w:iCs/>
          <w:sz w:val="20"/>
        </w:rPr>
        <w:t>would experience following issues</w:t>
      </w:r>
      <w:r>
        <w:rPr>
          <w:rFonts w:hint="eastAsia"/>
          <w:i w:val="0"/>
          <w:iCs/>
          <w:sz w:val="20"/>
        </w:rPr>
        <w:t>.</w:t>
      </w:r>
    </w:p>
    <w:p w:rsidR="00EC171F" w:rsidRDefault="000731D9">
      <w:pPr>
        <w:pStyle w:val="3GPPNormalText"/>
        <w:widowControl/>
        <w:numPr>
          <w:ilvl w:val="0"/>
          <w:numId w:val="8"/>
        </w:numPr>
        <w:spacing w:before="120" w:after="120" w:line="240" w:lineRule="auto"/>
        <w:ind w:left="418" w:hangingChars="209" w:hanging="418"/>
        <w:rPr>
          <w:i w:val="0"/>
          <w:iCs/>
          <w:sz w:val="20"/>
        </w:rPr>
      </w:pPr>
      <w:r>
        <w:rPr>
          <w:i w:val="0"/>
          <w:iCs/>
          <w:sz w:val="20"/>
        </w:rPr>
        <w:lastRenderedPageBreak/>
        <w:t xml:space="preserve">Given an IAB node may operate with case-1 only timing in some slots and case-6 timing in some other slots, where the case-6 timing is by definition based on case-1 timing (DL-Tx timing alignment between IAB node and its parent), the timing offset between UL-Tx and DL-Rx at the IAB node would be time-varying --- determined by TA mechanism in “case-1 only timing” slot and aligned to DL-Tx timing in “case-6 timing” slot. This means both the DLRx-to-ULTx timing offset at IAB node and ULRx-to-DLTx timing offset (i.e., T_delta, which is assumed to be used in case-6 timing as well) at the parent node should be time-stamped. Then not only the measurements/filtering of T_delta should be collected based on correct time-stamp(s), but also the calculation of (TA/2+T_delta) should also be performed (and filtered) based on compatible time-stamps. All these new issues may put RAN1 into an effort of nearly re-designing case-1 timing in the context of case-6 timing. </w:t>
      </w:r>
    </w:p>
    <w:p w:rsidR="00EC171F" w:rsidRDefault="000731D9">
      <w:pPr>
        <w:pStyle w:val="3GPPNormalText"/>
        <w:widowControl/>
        <w:numPr>
          <w:ilvl w:val="0"/>
          <w:numId w:val="8"/>
        </w:numPr>
        <w:spacing w:before="120" w:after="120" w:line="240" w:lineRule="auto"/>
        <w:ind w:left="418" w:hangingChars="209" w:hanging="418"/>
        <w:rPr>
          <w:i w:val="0"/>
          <w:iCs/>
          <w:sz w:val="20"/>
        </w:rPr>
      </w:pPr>
      <w:r>
        <w:rPr>
          <w:i w:val="0"/>
          <w:iCs/>
          <w:sz w:val="20"/>
        </w:rPr>
        <w:t xml:space="preserve">In Rel-16 case-1 timing, RAN4 has no performance requirement defined for IAB node DL-Tx timing, due to the reason that DL-Tx timing is an DU feature while RAN4 spec deals with UE/MT. On the other hand, RAN4 spec has the accuracy requirements on UL-Tx timing, where the accuracy of UL-Tx timing is much larger than the granularity of T_delta. It is well understood that the Rel-16 case-1 timing accuracy for DL-Tx timing is mainly determined on T_delta granularity. However, when DL-Tx timing and UL-Tx timing are aligned in case-6 timing, it would remain questionable whether the existing TA mechanism accuracy requirements still apply to UL-Tx timing. The answer may have impact to RAN1 discussions such as case-6 timing solution, multi-hop with multi-parents in dual-connectivity, and etc. </w:t>
      </w:r>
    </w:p>
    <w:p w:rsidR="00EC171F" w:rsidRDefault="000731D9">
      <w:pPr>
        <w:pStyle w:val="3GPPNormalText"/>
        <w:widowControl/>
        <w:numPr>
          <w:ilvl w:val="0"/>
          <w:numId w:val="9"/>
        </w:numPr>
        <w:spacing w:before="120" w:after="120" w:line="240" w:lineRule="auto"/>
        <w:ind w:left="1080"/>
        <w:rPr>
          <w:i w:val="0"/>
          <w:iCs/>
          <w:sz w:val="20"/>
        </w:rPr>
      </w:pPr>
      <w:r>
        <w:rPr>
          <w:i w:val="0"/>
          <w:iCs/>
          <w:sz w:val="20"/>
        </w:rPr>
        <w:t xml:space="preserve">If answer is Yes, the accuracy of DL-Tx timing in case-6 timing is much worse than that in case-1 only timing. </w:t>
      </w:r>
    </w:p>
    <w:p w:rsidR="00EC171F" w:rsidRDefault="000731D9">
      <w:pPr>
        <w:pStyle w:val="3GPPNormalText"/>
        <w:widowControl/>
        <w:numPr>
          <w:ilvl w:val="0"/>
          <w:numId w:val="9"/>
        </w:numPr>
        <w:spacing w:before="120" w:after="120" w:line="240" w:lineRule="auto"/>
        <w:ind w:left="1080"/>
        <w:rPr>
          <w:i w:val="0"/>
          <w:iCs/>
          <w:sz w:val="20"/>
        </w:rPr>
      </w:pPr>
      <w:r>
        <w:rPr>
          <w:i w:val="0"/>
          <w:iCs/>
          <w:sz w:val="20"/>
        </w:rPr>
        <w:t xml:space="preserve">If answer is No, it may not be realistic for RAN4 to complete new UL-Tx timing requirement before RAN1 explores the timing aspects and any mechanism depending on the timing. </w:t>
      </w:r>
    </w:p>
    <w:p w:rsidR="00EC171F" w:rsidRDefault="000731D9">
      <w:pPr>
        <w:pStyle w:val="3GPPNormalText"/>
        <w:widowControl/>
        <w:spacing w:before="120" w:after="120" w:line="240" w:lineRule="auto"/>
        <w:ind w:left="420"/>
        <w:rPr>
          <w:i w:val="0"/>
          <w:iCs/>
          <w:color w:val="C00000"/>
          <w:sz w:val="20"/>
        </w:rPr>
      </w:pPr>
      <w:r>
        <w:rPr>
          <w:i w:val="0"/>
          <w:iCs/>
          <w:sz w:val="20"/>
        </w:rPr>
        <w:t xml:space="preserve">In a word, the expected complexity/outcome of RAN4 work on case-6 timing and its impact to RAN1 normative work do not show very smooth and prospectively positive at this time.  </w:t>
      </w:r>
      <w:r>
        <w:rPr>
          <w:i w:val="0"/>
          <w:iCs/>
          <w:color w:val="C00000"/>
          <w:sz w:val="20"/>
        </w:rPr>
        <w:t xml:space="preserve">     </w:t>
      </w:r>
      <w:r>
        <w:rPr>
          <w:i w:val="0"/>
          <w:iCs/>
          <w:color w:val="C00000"/>
          <w:sz w:val="20"/>
        </w:rPr>
        <w:tab/>
      </w:r>
    </w:p>
    <w:p w:rsidR="00EC171F" w:rsidRDefault="000731D9">
      <w:pPr>
        <w:pStyle w:val="YJ-Proposal"/>
        <w:numPr>
          <w:ilvl w:val="0"/>
          <w:numId w:val="0"/>
        </w:numPr>
        <w:spacing w:before="120" w:after="120"/>
        <w:rPr>
          <w:lang w:val="en-US" w:eastAsia="zh-CN"/>
        </w:rPr>
      </w:pPr>
      <w:r>
        <w:rPr>
          <w:lang w:val="en-US" w:eastAsia="zh-CN"/>
        </w:rPr>
        <w:t>Observation 1: To support case-6 timing in Rel-17 may cause following concerns.</w:t>
      </w:r>
    </w:p>
    <w:p w:rsidR="00EC171F" w:rsidRDefault="000731D9">
      <w:pPr>
        <w:pStyle w:val="YJ-Proposal"/>
        <w:numPr>
          <w:ilvl w:val="0"/>
          <w:numId w:val="10"/>
        </w:numPr>
        <w:spacing w:before="120" w:after="120"/>
        <w:rPr>
          <w:lang w:val="en-US" w:eastAsia="zh-CN"/>
        </w:rPr>
      </w:pPr>
      <w:r>
        <w:rPr>
          <w:lang w:val="en-US" w:eastAsia="zh-CN"/>
        </w:rPr>
        <w:t xml:space="preserve">Misalignment of UL-Rx timing at parent for child nodes and access UEs, for which all existing solutions (TDM-based, non-TDM-based) have deficiencies. </w:t>
      </w:r>
    </w:p>
    <w:p w:rsidR="00EC171F" w:rsidRDefault="000731D9">
      <w:pPr>
        <w:pStyle w:val="YJ-Proposal"/>
        <w:numPr>
          <w:ilvl w:val="0"/>
          <w:numId w:val="10"/>
        </w:numPr>
        <w:spacing w:before="120" w:after="120"/>
        <w:rPr>
          <w:lang w:val="en-US" w:eastAsia="zh-CN"/>
        </w:rPr>
      </w:pPr>
      <w:r>
        <w:rPr>
          <w:lang w:val="en-US" w:eastAsia="zh-CN"/>
        </w:rPr>
        <w:t xml:space="preserve">RAN1 may need to revise or even re-design Rel-16 case-1 timing. </w:t>
      </w:r>
    </w:p>
    <w:p w:rsidR="00EC171F" w:rsidRDefault="000731D9">
      <w:pPr>
        <w:pStyle w:val="YJ-Proposal"/>
        <w:numPr>
          <w:ilvl w:val="0"/>
          <w:numId w:val="10"/>
        </w:numPr>
        <w:spacing w:before="120" w:after="120"/>
        <w:rPr>
          <w:lang w:val="en-US" w:eastAsia="zh-CN"/>
        </w:rPr>
      </w:pPr>
      <w:r>
        <w:rPr>
          <w:lang w:val="en-US" w:eastAsia="zh-CN"/>
        </w:rPr>
        <w:t xml:space="preserve">It is unclear whether RAN4 should re-define the UL-Tx timing requirement once the UL-Tx timing is decoupled from TA process and aligned with DL-Tx timing, and, if yes, how complicated it is.    </w:t>
      </w:r>
    </w:p>
    <w:p w:rsidR="00EC171F" w:rsidRDefault="000731D9">
      <w:pPr>
        <w:pStyle w:val="YJ-Proposal"/>
        <w:numPr>
          <w:ilvl w:val="0"/>
          <w:numId w:val="0"/>
        </w:numPr>
        <w:spacing w:before="120" w:after="120"/>
        <w:rPr>
          <w:lang w:val="en-US" w:eastAsia="zh-CN"/>
        </w:rPr>
      </w:pPr>
      <w:r>
        <w:rPr>
          <w:rFonts w:hint="eastAsia"/>
          <w:lang w:val="en-US" w:eastAsia="zh-CN"/>
        </w:rPr>
        <w:t xml:space="preserve">Proposal 1: </w:t>
      </w:r>
      <w:r>
        <w:rPr>
          <w:lang w:val="en-US" w:eastAsia="zh-CN"/>
        </w:rPr>
        <w:t>To de-prioritize c</w:t>
      </w:r>
      <w:r>
        <w:rPr>
          <w:rFonts w:hint="eastAsia"/>
          <w:lang w:val="en-US" w:eastAsia="zh-CN"/>
        </w:rPr>
        <w:t>ase</w:t>
      </w:r>
      <w:r>
        <w:rPr>
          <w:lang w:val="en-US" w:eastAsia="zh-CN"/>
        </w:rPr>
        <w:t>-</w:t>
      </w:r>
      <w:r>
        <w:rPr>
          <w:rFonts w:hint="eastAsia"/>
          <w:lang w:val="en-US" w:eastAsia="zh-CN"/>
        </w:rPr>
        <w:t xml:space="preserve">6 timing </w:t>
      </w:r>
      <w:r>
        <w:rPr>
          <w:lang w:val="en-US" w:eastAsia="zh-CN"/>
        </w:rPr>
        <w:t>in</w:t>
      </w:r>
      <w:r>
        <w:rPr>
          <w:rFonts w:hint="eastAsia"/>
          <w:lang w:val="en-US" w:eastAsia="zh-CN"/>
        </w:rPr>
        <w:t xml:space="preserve"> Rel-17.</w:t>
      </w:r>
    </w:p>
    <w:p w:rsidR="00EC171F" w:rsidRDefault="000731D9">
      <w:pPr>
        <w:spacing w:before="120" w:after="120"/>
        <w:rPr>
          <w:sz w:val="20"/>
        </w:rPr>
      </w:pPr>
      <w:r>
        <w:rPr>
          <w:i/>
          <w:sz w:val="20"/>
          <w:u w:val="single"/>
        </w:rPr>
        <w:t xml:space="preserve">Case </w:t>
      </w:r>
      <w:r>
        <w:rPr>
          <w:rFonts w:hint="eastAsia"/>
          <w:i/>
          <w:sz w:val="20"/>
          <w:u w:val="single"/>
        </w:rPr>
        <w:t>7</w:t>
      </w:r>
      <w:r>
        <w:rPr>
          <w:i/>
          <w:sz w:val="20"/>
          <w:u w:val="single"/>
        </w:rPr>
        <w:t xml:space="preserve"> timing</w:t>
      </w:r>
    </w:p>
    <w:p w:rsidR="00EC171F" w:rsidRDefault="000731D9">
      <w:pPr>
        <w:spacing w:before="120" w:after="120"/>
        <w:rPr>
          <w:iCs/>
          <w:sz w:val="20"/>
        </w:rPr>
      </w:pPr>
      <w:r>
        <w:rPr>
          <w:sz w:val="20"/>
        </w:rPr>
        <w:t>With</w:t>
      </w:r>
      <w:r>
        <w:rPr>
          <w:rFonts w:hint="eastAsia"/>
          <w:sz w:val="20"/>
        </w:rPr>
        <w:t xml:space="preserve"> the </w:t>
      </w:r>
      <w:r>
        <w:rPr>
          <w:sz w:val="20"/>
        </w:rPr>
        <w:t>alignment between UL-</w:t>
      </w:r>
      <w:r>
        <w:rPr>
          <w:rFonts w:hint="eastAsia"/>
          <w:sz w:val="20"/>
        </w:rPr>
        <w:t>R</w:t>
      </w:r>
      <w:r>
        <w:rPr>
          <w:sz w:val="20"/>
        </w:rPr>
        <w:t>x timing and DL-</w:t>
      </w:r>
      <w:r>
        <w:rPr>
          <w:rFonts w:hint="eastAsia"/>
          <w:sz w:val="20"/>
        </w:rPr>
        <w:t>R</w:t>
      </w:r>
      <w:r>
        <w:rPr>
          <w:sz w:val="20"/>
        </w:rPr>
        <w:t>x timing at an IAB node,</w:t>
      </w:r>
      <w:r>
        <w:rPr>
          <w:rFonts w:hint="eastAsia"/>
          <w:sz w:val="20"/>
        </w:rPr>
        <w:t xml:space="preserve"> the case 7 timing can result in negative TA </w:t>
      </w:r>
      <w:r>
        <w:rPr>
          <w:sz w:val="20"/>
        </w:rPr>
        <w:t xml:space="preserve">on child </w:t>
      </w:r>
      <w:r>
        <w:rPr>
          <w:rFonts w:hint="eastAsia"/>
          <w:sz w:val="20"/>
        </w:rPr>
        <w:t>uplink when</w:t>
      </w:r>
      <w:r>
        <w:rPr>
          <w:sz w:val="20"/>
        </w:rPr>
        <w:t xml:space="preserve"> one-way propagation delay on parent link</w:t>
      </w:r>
      <w:r>
        <w:rPr>
          <w:rFonts w:hint="eastAsia"/>
          <w:sz w:val="20"/>
        </w:rPr>
        <w:t xml:space="preserve"> is larger than </w:t>
      </w:r>
      <w:r>
        <w:rPr>
          <w:sz w:val="20"/>
        </w:rPr>
        <w:t>double of one-way propagation delay on child link</w:t>
      </w:r>
      <w:r>
        <w:rPr>
          <w:rFonts w:hint="eastAsia"/>
          <w:iCs/>
          <w:sz w:val="20"/>
        </w:rPr>
        <w:t xml:space="preserve">. During </w:t>
      </w:r>
      <w:r>
        <w:rPr>
          <w:iCs/>
          <w:sz w:val="20"/>
        </w:rPr>
        <w:t>SI</w:t>
      </w:r>
      <w:r>
        <w:rPr>
          <w:rFonts w:hint="eastAsia"/>
          <w:iCs/>
          <w:sz w:val="20"/>
        </w:rPr>
        <w:t xml:space="preserve">, several methods </w:t>
      </w:r>
      <w:r>
        <w:rPr>
          <w:iCs/>
          <w:sz w:val="20"/>
        </w:rPr>
        <w:t>were</w:t>
      </w:r>
      <w:r>
        <w:rPr>
          <w:rFonts w:hint="eastAsia"/>
          <w:iCs/>
          <w:sz w:val="20"/>
        </w:rPr>
        <w:t xml:space="preserve"> </w:t>
      </w:r>
      <w:r>
        <w:rPr>
          <w:iCs/>
          <w:sz w:val="20"/>
        </w:rPr>
        <w:t>proposed and studied to deal with the negative TA</w:t>
      </w:r>
      <w:r>
        <w:rPr>
          <w:rFonts w:hint="eastAsia"/>
          <w:iCs/>
          <w:sz w:val="20"/>
        </w:rPr>
        <w:t xml:space="preserve">, including introducing negative TA, translating to positive TA with symbol level </w:t>
      </w:r>
      <w:r>
        <w:rPr>
          <w:iCs/>
          <w:sz w:val="20"/>
        </w:rPr>
        <w:t xml:space="preserve">timing </w:t>
      </w:r>
      <w:r>
        <w:rPr>
          <w:rFonts w:hint="eastAsia"/>
          <w:iCs/>
          <w:sz w:val="20"/>
        </w:rPr>
        <w:t xml:space="preserve">alignment, </w:t>
      </w:r>
      <w:r>
        <w:rPr>
          <w:iCs/>
          <w:sz w:val="20"/>
        </w:rPr>
        <w:t xml:space="preserve">and </w:t>
      </w:r>
      <w:r>
        <w:rPr>
          <w:rFonts w:hint="eastAsia"/>
          <w:iCs/>
          <w:sz w:val="20"/>
        </w:rPr>
        <w:t>signa</w:t>
      </w:r>
      <w:r>
        <w:rPr>
          <w:iCs/>
          <w:sz w:val="20"/>
        </w:rPr>
        <w:t>ling</w:t>
      </w:r>
      <w:r>
        <w:rPr>
          <w:rFonts w:hint="eastAsia"/>
          <w:iCs/>
          <w:sz w:val="20"/>
        </w:rPr>
        <w:t xml:space="preserve"> a </w:t>
      </w:r>
      <w:r>
        <w:rPr>
          <w:iCs/>
          <w:sz w:val="20"/>
        </w:rPr>
        <w:t xml:space="preserve">new </w:t>
      </w:r>
      <w:r>
        <w:rPr>
          <w:rFonts w:hint="eastAsia"/>
          <w:iCs/>
          <w:sz w:val="20"/>
        </w:rPr>
        <w:t>relative offset of the most recent TA. T</w:t>
      </w:r>
      <w:r>
        <w:rPr>
          <w:iCs/>
          <w:sz w:val="20"/>
        </w:rPr>
        <w:t>hese</w:t>
      </w:r>
      <w:r w:rsidR="000E7CD3">
        <w:rPr>
          <w:rFonts w:hint="eastAsia"/>
          <w:iCs/>
          <w:sz w:val="20"/>
        </w:rPr>
        <w:t xml:space="preserve"> methods well show</w:t>
      </w:r>
      <w:r>
        <w:rPr>
          <w:rFonts w:hint="eastAsia"/>
          <w:iCs/>
          <w:sz w:val="20"/>
        </w:rPr>
        <w:t xml:space="preserve"> it is feasible to support case-7 timing in Rel-17 time frame.</w:t>
      </w:r>
    </w:p>
    <w:p w:rsidR="00EC171F" w:rsidRDefault="000731D9">
      <w:pPr>
        <w:pStyle w:val="YJ-Proposal"/>
        <w:numPr>
          <w:ilvl w:val="0"/>
          <w:numId w:val="0"/>
        </w:numPr>
        <w:spacing w:before="120" w:after="120"/>
        <w:rPr>
          <w:lang w:val="en-US" w:eastAsia="zh-CN"/>
        </w:rPr>
      </w:pPr>
      <w:r>
        <w:rPr>
          <w:lang w:val="en-US" w:eastAsia="zh-CN"/>
        </w:rPr>
        <w:t xml:space="preserve">Observation 2: Comparing to case-6 timing, case-7 timing is more feasible to implement. </w:t>
      </w:r>
    </w:p>
    <w:p w:rsidR="00EC171F" w:rsidRDefault="000731D9">
      <w:pPr>
        <w:pStyle w:val="YJ-Proposal"/>
        <w:numPr>
          <w:ilvl w:val="0"/>
          <w:numId w:val="0"/>
        </w:numPr>
        <w:spacing w:before="120" w:after="120"/>
        <w:rPr>
          <w:lang w:val="en-US" w:eastAsia="zh-CN"/>
        </w:rPr>
      </w:pPr>
      <w:r>
        <w:rPr>
          <w:rFonts w:hint="eastAsia"/>
          <w:lang w:val="en-US" w:eastAsia="zh-CN"/>
        </w:rPr>
        <w:t xml:space="preserve">Proposal 2: </w:t>
      </w:r>
      <w:r>
        <w:rPr>
          <w:lang w:val="en-US" w:eastAsia="zh-CN"/>
        </w:rPr>
        <w:t>To support c</w:t>
      </w:r>
      <w:r>
        <w:rPr>
          <w:rFonts w:hint="eastAsia"/>
          <w:lang w:val="en-US" w:eastAsia="zh-CN"/>
        </w:rPr>
        <w:t>ase</w:t>
      </w:r>
      <w:r>
        <w:rPr>
          <w:lang w:val="en-US" w:eastAsia="zh-CN"/>
        </w:rPr>
        <w:t>-</w:t>
      </w:r>
      <w:r>
        <w:rPr>
          <w:rFonts w:hint="eastAsia"/>
          <w:lang w:val="en-US" w:eastAsia="zh-CN"/>
        </w:rPr>
        <w:t>7 timing</w:t>
      </w:r>
      <w:r>
        <w:rPr>
          <w:lang w:val="en-US" w:eastAsia="zh-CN"/>
        </w:rPr>
        <w:t xml:space="preserve"> in</w:t>
      </w:r>
      <w:r>
        <w:rPr>
          <w:rFonts w:hint="eastAsia"/>
          <w:lang w:val="en-US" w:eastAsia="zh-CN"/>
        </w:rPr>
        <w:t xml:space="preserve"> Rel-17.</w:t>
      </w:r>
    </w:p>
    <w:p w:rsidR="00EC171F" w:rsidRDefault="000731D9">
      <w:pPr>
        <w:pStyle w:val="Heading2"/>
        <w:spacing w:before="120" w:after="120"/>
        <w:ind w:right="210"/>
        <w:rPr>
          <w:rFonts w:ascii="Arial" w:hAnsi="Arial" w:cs="Arial"/>
        </w:rPr>
      </w:pPr>
      <w:r>
        <w:rPr>
          <w:rFonts w:ascii="Arial" w:hAnsi="Arial" w:cs="Arial" w:hint="eastAsia"/>
        </w:rPr>
        <w:t>2.2 Power control/sharing</w:t>
      </w:r>
      <w:r>
        <w:rPr>
          <w:rFonts w:ascii="Arial" w:hAnsi="Arial" w:cs="Arial"/>
        </w:rPr>
        <w:t xml:space="preserve"> for simultaneous operation</w:t>
      </w:r>
    </w:p>
    <w:p w:rsidR="00EC171F" w:rsidRDefault="000731D9">
      <w:pPr>
        <w:spacing w:before="120" w:after="120"/>
        <w:rPr>
          <w:b/>
          <w:i/>
          <w:sz w:val="20"/>
          <w:u w:val="single"/>
        </w:rPr>
      </w:pPr>
      <w:r>
        <w:rPr>
          <w:b/>
          <w:i/>
          <w:sz w:val="20"/>
          <w:u w:val="single"/>
        </w:rPr>
        <w:t>Power sharing/coordination for simultaneous DU-Tx/MT-Tx</w:t>
      </w:r>
    </w:p>
    <w:p w:rsidR="00EC171F" w:rsidRDefault="000731D9">
      <w:pPr>
        <w:spacing w:before="120" w:after="120"/>
        <w:rPr>
          <w:sz w:val="20"/>
        </w:rPr>
      </w:pPr>
      <w:r>
        <w:rPr>
          <w:sz w:val="20"/>
        </w:rPr>
        <w:t xml:space="preserve">If </w:t>
      </w:r>
      <w:r>
        <w:rPr>
          <w:rFonts w:hint="eastAsia"/>
          <w:sz w:val="20"/>
        </w:rPr>
        <w:t>MT Tx</w:t>
      </w:r>
      <w:r>
        <w:rPr>
          <w:sz w:val="20"/>
        </w:rPr>
        <w:t xml:space="preserve"> on parent link and </w:t>
      </w:r>
      <w:r>
        <w:rPr>
          <w:rFonts w:hint="eastAsia"/>
          <w:sz w:val="20"/>
        </w:rPr>
        <w:t xml:space="preserve">DU Tx </w:t>
      </w:r>
      <w:r>
        <w:rPr>
          <w:sz w:val="20"/>
        </w:rPr>
        <w:t>on child link are simultaneously performed</w:t>
      </w:r>
      <w:r>
        <w:rPr>
          <w:rFonts w:hint="eastAsia"/>
          <w:sz w:val="20"/>
        </w:rPr>
        <w:t xml:space="preserve"> </w:t>
      </w:r>
      <w:r>
        <w:rPr>
          <w:sz w:val="20"/>
        </w:rPr>
        <w:t xml:space="preserve">and share the same power amplifier, </w:t>
      </w:r>
      <w:r>
        <w:rPr>
          <w:rFonts w:hint="eastAsia"/>
          <w:sz w:val="20"/>
        </w:rPr>
        <w:t>power sharing/coordination between</w:t>
      </w:r>
      <w:r>
        <w:rPr>
          <w:sz w:val="20"/>
        </w:rPr>
        <w:t xml:space="preserve"> the two links</w:t>
      </w:r>
      <w:r>
        <w:rPr>
          <w:rFonts w:hint="eastAsia"/>
          <w:sz w:val="20"/>
        </w:rPr>
        <w:t xml:space="preserve"> needs to be studied</w:t>
      </w:r>
      <w:r>
        <w:rPr>
          <w:sz w:val="20"/>
        </w:rPr>
        <w:t>.</w:t>
      </w:r>
      <w:r>
        <w:rPr>
          <w:rFonts w:hint="eastAsia"/>
          <w:sz w:val="20"/>
        </w:rPr>
        <w:t xml:space="preserve"> Firstly, it needs to be determined how to conceptually treat Tx power from specification perspective, there are two options.</w:t>
      </w:r>
    </w:p>
    <w:p w:rsidR="00EC171F" w:rsidRDefault="000731D9">
      <w:pPr>
        <w:numPr>
          <w:ilvl w:val="0"/>
          <w:numId w:val="11"/>
        </w:numPr>
        <w:spacing w:before="120" w:after="120"/>
        <w:ind w:left="0" w:firstLine="420"/>
        <w:rPr>
          <w:sz w:val="20"/>
        </w:rPr>
      </w:pPr>
      <w:r>
        <w:rPr>
          <w:rFonts w:hint="eastAsia"/>
          <w:sz w:val="20"/>
        </w:rPr>
        <w:lastRenderedPageBreak/>
        <w:t xml:space="preserve">Option-1: Tx power is considered as a Tx parameter </w:t>
      </w:r>
      <w:r>
        <w:rPr>
          <w:sz w:val="20"/>
        </w:rPr>
        <w:t>controlled</w:t>
      </w:r>
      <w:r>
        <w:rPr>
          <w:rFonts w:hint="eastAsia"/>
          <w:sz w:val="20"/>
        </w:rPr>
        <w:t xml:space="preserve"> by IAB node</w:t>
      </w:r>
      <w:r>
        <w:rPr>
          <w:sz w:val="20"/>
        </w:rPr>
        <w:t xml:space="preserve"> or its parent</w:t>
      </w:r>
      <w:r>
        <w:rPr>
          <w:rFonts w:hint="eastAsia"/>
          <w:sz w:val="20"/>
        </w:rPr>
        <w:t xml:space="preserve">, </w:t>
      </w:r>
      <w:r>
        <w:rPr>
          <w:sz w:val="20"/>
        </w:rPr>
        <w:t>e.g</w:t>
      </w:r>
      <w:r>
        <w:rPr>
          <w:rFonts w:hint="eastAsia"/>
          <w:sz w:val="20"/>
        </w:rPr>
        <w:t xml:space="preserve">., </w:t>
      </w:r>
      <w:r>
        <w:rPr>
          <w:sz w:val="20"/>
        </w:rPr>
        <w:t>to consider a solution</w:t>
      </w:r>
      <w:r>
        <w:rPr>
          <w:rFonts w:hint="eastAsia"/>
          <w:sz w:val="20"/>
        </w:rPr>
        <w:t xml:space="preserve"> similar to </w:t>
      </w:r>
      <w:r>
        <w:rPr>
          <w:sz w:val="20"/>
        </w:rPr>
        <w:t xml:space="preserve">dynamic </w:t>
      </w:r>
      <w:r>
        <w:rPr>
          <w:rFonts w:hint="eastAsia"/>
          <w:sz w:val="20"/>
        </w:rPr>
        <w:t xml:space="preserve">power sharing in </w:t>
      </w:r>
      <w:r>
        <w:rPr>
          <w:sz w:val="20"/>
        </w:rPr>
        <w:t>mutli-RAT DC</w:t>
      </w:r>
      <w:r>
        <w:rPr>
          <w:rFonts w:hint="eastAsia"/>
          <w:sz w:val="20"/>
        </w:rPr>
        <w:t xml:space="preserve">, or </w:t>
      </w:r>
      <w:r>
        <w:rPr>
          <w:sz w:val="20"/>
        </w:rPr>
        <w:t xml:space="preserve">to </w:t>
      </w:r>
      <w:r>
        <w:rPr>
          <w:rFonts w:hint="eastAsia"/>
          <w:sz w:val="20"/>
        </w:rPr>
        <w:t>introduc</w:t>
      </w:r>
      <w:r>
        <w:rPr>
          <w:sz w:val="20"/>
        </w:rPr>
        <w:t>e</w:t>
      </w:r>
      <w:r>
        <w:rPr>
          <w:rFonts w:hint="eastAsia"/>
          <w:sz w:val="20"/>
        </w:rPr>
        <w:t xml:space="preserve"> a new </w:t>
      </w:r>
      <w:r>
        <w:rPr>
          <w:sz w:val="20"/>
        </w:rPr>
        <w:t xml:space="preserve">RAN4 pre-defined </w:t>
      </w:r>
      <w:r>
        <w:rPr>
          <w:rFonts w:hint="eastAsia"/>
          <w:sz w:val="20"/>
        </w:rPr>
        <w:t>offset in Pc,max definition</w:t>
      </w:r>
      <w:r>
        <w:rPr>
          <w:sz w:val="20"/>
        </w:rPr>
        <w:t xml:space="preserve"> or a new RAN1-defined offset in </w:t>
      </w:r>
      <w:r>
        <w:rPr>
          <w:rFonts w:hint="eastAsia"/>
          <w:sz w:val="20"/>
        </w:rPr>
        <w:t>power headroom computing for backhaul uplink to reflect the reserved Tx power for access downlink.</w:t>
      </w:r>
    </w:p>
    <w:p w:rsidR="00EC171F" w:rsidRDefault="000731D9">
      <w:pPr>
        <w:numPr>
          <w:ilvl w:val="0"/>
          <w:numId w:val="11"/>
        </w:numPr>
        <w:spacing w:before="120" w:after="120"/>
        <w:ind w:left="0" w:firstLine="420"/>
        <w:rPr>
          <w:sz w:val="20"/>
        </w:rPr>
      </w:pPr>
      <w:r>
        <w:rPr>
          <w:rFonts w:hint="eastAsia"/>
          <w:sz w:val="20"/>
        </w:rPr>
        <w:t>Option-2: Tx power is considered as a fourth resource dimension</w:t>
      </w:r>
      <w:r>
        <w:rPr>
          <w:sz w:val="20"/>
        </w:rPr>
        <w:t xml:space="preserve"> managed by CU</w:t>
      </w:r>
      <w:r>
        <w:rPr>
          <w:rFonts w:hint="eastAsia"/>
          <w:sz w:val="20"/>
        </w:rPr>
        <w:t xml:space="preserve">, after time/frequency/space, e.g. maximum power for backhaul uplink and access downlink is respectively configured by CU. </w:t>
      </w:r>
    </w:p>
    <w:p w:rsidR="00EC171F" w:rsidRDefault="000731D9">
      <w:pPr>
        <w:spacing w:before="120" w:after="120"/>
        <w:rPr>
          <w:rFonts w:eastAsiaTheme="minorEastAsia"/>
          <w:b/>
          <w:bCs/>
          <w:i/>
          <w:iCs/>
          <w:sz w:val="20"/>
        </w:rPr>
      </w:pPr>
      <w:r>
        <w:rPr>
          <w:rFonts w:eastAsiaTheme="minorEastAsia"/>
          <w:b/>
          <w:bCs/>
          <w:i/>
          <w:iCs/>
          <w:sz w:val="20"/>
        </w:rPr>
        <w:t xml:space="preserve">Observation </w:t>
      </w:r>
      <w:r>
        <w:rPr>
          <w:rFonts w:eastAsiaTheme="minorEastAsia" w:hint="eastAsia"/>
          <w:b/>
          <w:bCs/>
          <w:i/>
          <w:iCs/>
          <w:sz w:val="20"/>
        </w:rPr>
        <w:t>3</w:t>
      </w:r>
      <w:r>
        <w:rPr>
          <w:rFonts w:eastAsiaTheme="minorEastAsia"/>
          <w:b/>
          <w:bCs/>
          <w:i/>
          <w:iCs/>
          <w:sz w:val="20"/>
        </w:rPr>
        <w:t xml:space="preserve">: </w:t>
      </w:r>
      <w:r>
        <w:rPr>
          <w:rFonts w:eastAsiaTheme="minorEastAsia" w:hint="eastAsia"/>
          <w:b/>
          <w:bCs/>
          <w:i/>
          <w:iCs/>
          <w:sz w:val="20"/>
        </w:rPr>
        <w:t>I</w:t>
      </w:r>
      <w:r>
        <w:rPr>
          <w:rFonts w:eastAsiaTheme="minorEastAsia"/>
          <w:b/>
          <w:bCs/>
          <w:i/>
          <w:iCs/>
          <w:sz w:val="20"/>
        </w:rPr>
        <w:t>t needs to be dete</w:t>
      </w:r>
      <w:r w:rsidR="00C5250B">
        <w:rPr>
          <w:rFonts w:eastAsiaTheme="minorEastAsia"/>
          <w:b/>
          <w:bCs/>
          <w:i/>
          <w:iCs/>
          <w:sz w:val="20"/>
        </w:rPr>
        <w:t>rmined how to handle</w:t>
      </w:r>
      <w:r>
        <w:rPr>
          <w:rFonts w:eastAsiaTheme="minorEastAsia"/>
          <w:b/>
          <w:bCs/>
          <w:i/>
          <w:iCs/>
          <w:sz w:val="20"/>
        </w:rPr>
        <w:t xml:space="preserve"> Tx power from specification perspective – a Tx parameter controlled by IAB node and/or its parent vs. a fourth resource dimension managed by CU.  </w:t>
      </w:r>
    </w:p>
    <w:p w:rsidR="00EC171F" w:rsidRDefault="000731D9">
      <w:pPr>
        <w:spacing w:before="120" w:after="120"/>
        <w:rPr>
          <w:b/>
          <w:i/>
          <w:sz w:val="20"/>
          <w:u w:val="single"/>
        </w:rPr>
      </w:pPr>
      <w:r>
        <w:rPr>
          <w:b/>
          <w:i/>
          <w:sz w:val="20"/>
          <w:u w:val="single"/>
        </w:rPr>
        <w:t>Power sharing/coordination for simultaneous DU-Rx/MT-Rx</w:t>
      </w:r>
    </w:p>
    <w:p w:rsidR="00EC171F" w:rsidRDefault="000731D9">
      <w:pPr>
        <w:spacing w:before="120" w:after="120"/>
        <w:rPr>
          <w:b/>
          <w:i/>
          <w:sz w:val="20"/>
          <w:u w:val="single"/>
        </w:rPr>
      </w:pPr>
      <w:r>
        <w:rPr>
          <w:sz w:val="20"/>
        </w:rPr>
        <w:t>In case of</w:t>
      </w:r>
      <w:r>
        <w:rPr>
          <w:rFonts w:hint="eastAsia"/>
          <w:sz w:val="20"/>
        </w:rPr>
        <w:t xml:space="preserve"> </w:t>
      </w:r>
      <w:r>
        <w:rPr>
          <w:sz w:val="20"/>
        </w:rPr>
        <w:t xml:space="preserve">simultaneous </w:t>
      </w:r>
      <w:r>
        <w:rPr>
          <w:rFonts w:hint="eastAsia"/>
          <w:sz w:val="20"/>
        </w:rPr>
        <w:t xml:space="preserve">MT Rx/DU Rx, the received power level difference between </w:t>
      </w:r>
      <w:r>
        <w:rPr>
          <w:sz w:val="20"/>
        </w:rPr>
        <w:t>the two</w:t>
      </w:r>
      <w:r>
        <w:rPr>
          <w:rFonts w:hint="eastAsia"/>
          <w:sz w:val="20"/>
        </w:rPr>
        <w:t xml:space="preserve"> can be significant. Such significant difference in received powers could cause </w:t>
      </w:r>
      <w:r>
        <w:rPr>
          <w:sz w:val="20"/>
        </w:rPr>
        <w:t>interference, with DU-Rx</w:t>
      </w:r>
      <w:r>
        <w:rPr>
          <w:rFonts w:hint="eastAsia"/>
          <w:sz w:val="20"/>
        </w:rPr>
        <w:t xml:space="preserve"> to be </w:t>
      </w:r>
      <w:r>
        <w:rPr>
          <w:sz w:val="20"/>
        </w:rPr>
        <w:t>most-likely</w:t>
      </w:r>
      <w:r>
        <w:rPr>
          <w:rFonts w:hint="eastAsia"/>
          <w:sz w:val="20"/>
        </w:rPr>
        <w:t xml:space="preserve"> </w:t>
      </w:r>
      <w:r>
        <w:rPr>
          <w:sz w:val="20"/>
        </w:rPr>
        <w:t xml:space="preserve">more </w:t>
      </w:r>
      <w:r>
        <w:rPr>
          <w:rFonts w:hint="eastAsia"/>
          <w:sz w:val="20"/>
        </w:rPr>
        <w:t xml:space="preserve">interfered by the </w:t>
      </w:r>
      <w:r>
        <w:rPr>
          <w:sz w:val="20"/>
        </w:rPr>
        <w:t>MT-Rx</w:t>
      </w:r>
      <w:r>
        <w:rPr>
          <w:rFonts w:hint="eastAsia"/>
          <w:sz w:val="20"/>
        </w:rPr>
        <w:t xml:space="preserve"> due to no power control mechanism for backhaul DL.</w:t>
      </w:r>
      <w:r>
        <w:rPr>
          <w:sz w:val="20"/>
        </w:rPr>
        <w:t xml:space="preserve"> </w:t>
      </w:r>
      <w:r>
        <w:rPr>
          <w:rFonts w:hint="eastAsia"/>
          <w:sz w:val="20"/>
        </w:rPr>
        <w:t xml:space="preserve">One solution is to introduce the power control signaling </w:t>
      </w:r>
      <w:r>
        <w:rPr>
          <w:sz w:val="20"/>
        </w:rPr>
        <w:t>for</w:t>
      </w:r>
      <w:r>
        <w:rPr>
          <w:rFonts w:hint="eastAsia"/>
          <w:sz w:val="20"/>
        </w:rPr>
        <w:t xml:space="preserve"> backhaul DL so that the DL-Rx power and UL-Rx power can be around the same level. The following two schemes can be considered, either separately or jointly.</w:t>
      </w:r>
    </w:p>
    <w:p w:rsidR="00EC171F" w:rsidRDefault="000731D9">
      <w:pPr>
        <w:numPr>
          <w:ilvl w:val="0"/>
          <w:numId w:val="12"/>
        </w:numPr>
        <w:spacing w:before="120" w:after="120"/>
        <w:ind w:left="0" w:firstLine="420"/>
        <w:rPr>
          <w:sz w:val="20"/>
        </w:rPr>
      </w:pPr>
      <w:r>
        <w:rPr>
          <w:rFonts w:hint="eastAsia"/>
          <w:sz w:val="20"/>
        </w:rPr>
        <w:t xml:space="preserve">Scheme 1: The IAB node </w:t>
      </w:r>
      <w:r>
        <w:rPr>
          <w:sz w:val="20"/>
        </w:rPr>
        <w:t>indicates to its parent</w:t>
      </w:r>
      <w:r>
        <w:rPr>
          <w:rFonts w:hint="eastAsia"/>
          <w:sz w:val="20"/>
        </w:rPr>
        <w:t xml:space="preserve"> an expected power offset to its parent node, where the power offset refers to the difference between the expected received power of PDSCH and the received power of a reference signal or channel such as CSI-RS or SSB. Note that if there is additional signaling (other than power control purpose) to tell the dedicated resources (including time/frequency granularities) for FDM/SDM multiplexing, this reported power offset may be only applicable to that dedicated resources. </w:t>
      </w:r>
    </w:p>
    <w:p w:rsidR="00EC171F" w:rsidRDefault="000731D9">
      <w:pPr>
        <w:numPr>
          <w:ilvl w:val="0"/>
          <w:numId w:val="12"/>
        </w:numPr>
        <w:spacing w:before="120" w:after="120"/>
        <w:ind w:left="0" w:firstLine="420"/>
        <w:rPr>
          <w:sz w:val="20"/>
        </w:rPr>
      </w:pPr>
      <w:r>
        <w:rPr>
          <w:rFonts w:hint="eastAsia"/>
          <w:sz w:val="20"/>
        </w:rPr>
        <w:t xml:space="preserve">Scheme 2: The parent node indicates the IAB node the planned transmission power level of PDSCH that would be potentially received in the FDM/SDM multiplexed resource at the IAB node. The indication </w:t>
      </w:r>
      <w:r w:rsidR="000E7CD3">
        <w:rPr>
          <w:sz w:val="20"/>
        </w:rPr>
        <w:t>signaling</w:t>
      </w:r>
      <w:r>
        <w:rPr>
          <w:rFonts w:hint="eastAsia"/>
          <w:sz w:val="20"/>
        </w:rPr>
        <w:t xml:space="preserve"> can be the absolute transmission power or the power offset relative to SSB. Upon receiving this indication, the IAB node can estimate the received power level of PDSCH and schedules the access uplink transmissions accordingly. The existing signaling such as powerControlOffset and powerControlOffsetSS can be </w:t>
      </w:r>
      <w:r>
        <w:rPr>
          <w:sz w:val="20"/>
        </w:rPr>
        <w:t>used</w:t>
      </w:r>
      <w:r>
        <w:rPr>
          <w:rFonts w:hint="eastAsia"/>
          <w:sz w:val="20"/>
        </w:rPr>
        <w:t xml:space="preserve"> with some potential enhancements, such as time/frequency granularities corresponding to SDM/FDM resources. </w:t>
      </w:r>
    </w:p>
    <w:p w:rsidR="00EC171F" w:rsidRDefault="000731D9">
      <w:pPr>
        <w:spacing w:before="120" w:after="120"/>
        <w:rPr>
          <w:rFonts w:eastAsiaTheme="minorEastAsia"/>
          <w:b/>
          <w:bCs/>
          <w:i/>
          <w:iCs/>
          <w:sz w:val="20"/>
        </w:rPr>
      </w:pPr>
      <w:r>
        <w:rPr>
          <w:rFonts w:eastAsiaTheme="minorEastAsia" w:hint="eastAsia"/>
          <w:b/>
          <w:bCs/>
          <w:i/>
          <w:iCs/>
          <w:sz w:val="20"/>
        </w:rPr>
        <w:t>Proposal</w:t>
      </w:r>
      <w:r>
        <w:rPr>
          <w:rFonts w:eastAsiaTheme="minorEastAsia"/>
          <w:b/>
          <w:bCs/>
          <w:i/>
          <w:iCs/>
          <w:sz w:val="20"/>
        </w:rPr>
        <w:t xml:space="preserve"> 3: </w:t>
      </w:r>
      <w:r>
        <w:rPr>
          <w:rFonts w:eastAsiaTheme="minorEastAsia" w:hint="eastAsia"/>
          <w:b/>
          <w:bCs/>
          <w:i/>
          <w:iCs/>
          <w:sz w:val="20"/>
        </w:rPr>
        <w:t>One of the following power control schemes should be supported for FDM/SDM</w:t>
      </w:r>
      <w:r>
        <w:rPr>
          <w:rFonts w:eastAsiaTheme="minorEastAsia"/>
          <w:b/>
          <w:bCs/>
          <w:i/>
          <w:iCs/>
          <w:sz w:val="20"/>
        </w:rPr>
        <w:t xml:space="preserve">. </w:t>
      </w:r>
    </w:p>
    <w:p w:rsidR="00EC171F" w:rsidRDefault="000731D9">
      <w:pPr>
        <w:numPr>
          <w:ilvl w:val="0"/>
          <w:numId w:val="13"/>
        </w:numPr>
        <w:spacing w:before="120" w:after="120"/>
        <w:rPr>
          <w:rFonts w:eastAsiaTheme="minorEastAsia"/>
          <w:b/>
          <w:bCs/>
          <w:i/>
          <w:iCs/>
          <w:sz w:val="20"/>
        </w:rPr>
      </w:pPr>
      <w:r>
        <w:rPr>
          <w:rFonts w:eastAsiaTheme="minorEastAsia" w:hint="eastAsia"/>
          <w:b/>
          <w:bCs/>
          <w:i/>
          <w:iCs/>
          <w:sz w:val="20"/>
        </w:rPr>
        <w:t xml:space="preserve">The </w:t>
      </w:r>
      <w:r>
        <w:rPr>
          <w:rFonts w:eastAsiaTheme="minorEastAsia"/>
          <w:b/>
          <w:bCs/>
          <w:i/>
          <w:iCs/>
          <w:sz w:val="20"/>
        </w:rPr>
        <w:t>indication</w:t>
      </w:r>
      <w:r>
        <w:rPr>
          <w:rFonts w:eastAsiaTheme="minorEastAsia" w:hint="eastAsia"/>
          <w:b/>
          <w:bCs/>
          <w:i/>
          <w:iCs/>
          <w:sz w:val="20"/>
        </w:rPr>
        <w:t xml:space="preserve"> from IAB node </w:t>
      </w:r>
      <w:r>
        <w:rPr>
          <w:rFonts w:eastAsiaTheme="minorEastAsia"/>
          <w:b/>
          <w:bCs/>
          <w:i/>
          <w:iCs/>
          <w:sz w:val="20"/>
        </w:rPr>
        <w:t xml:space="preserve">to the parent </w:t>
      </w:r>
      <w:r>
        <w:rPr>
          <w:rFonts w:eastAsiaTheme="minorEastAsia" w:hint="eastAsia"/>
          <w:b/>
          <w:bCs/>
          <w:i/>
          <w:iCs/>
          <w:sz w:val="20"/>
        </w:rPr>
        <w:t>for the expected received power</w:t>
      </w:r>
      <w:r>
        <w:rPr>
          <w:rFonts w:eastAsiaTheme="minorEastAsia"/>
          <w:b/>
          <w:bCs/>
          <w:i/>
          <w:iCs/>
          <w:sz w:val="20"/>
        </w:rPr>
        <w:t xml:space="preserve"> on parent link DL of the IAB node.</w:t>
      </w:r>
    </w:p>
    <w:p w:rsidR="00EC171F" w:rsidRDefault="000731D9">
      <w:pPr>
        <w:numPr>
          <w:ilvl w:val="0"/>
          <w:numId w:val="13"/>
        </w:numPr>
        <w:spacing w:before="120" w:after="120"/>
        <w:rPr>
          <w:sz w:val="20"/>
        </w:rPr>
      </w:pPr>
      <w:r>
        <w:rPr>
          <w:rFonts w:eastAsiaTheme="minorEastAsia" w:hint="eastAsia"/>
          <w:b/>
          <w:bCs/>
          <w:i/>
          <w:iCs/>
          <w:sz w:val="20"/>
        </w:rPr>
        <w:t>The indication from parent node</w:t>
      </w:r>
      <w:r>
        <w:rPr>
          <w:rFonts w:eastAsiaTheme="minorEastAsia"/>
          <w:b/>
          <w:bCs/>
          <w:i/>
          <w:iCs/>
          <w:sz w:val="20"/>
        </w:rPr>
        <w:t xml:space="preserve"> to the IAB node</w:t>
      </w:r>
      <w:r>
        <w:rPr>
          <w:rFonts w:eastAsiaTheme="minorEastAsia" w:hint="eastAsia"/>
          <w:b/>
          <w:bCs/>
          <w:i/>
          <w:iCs/>
          <w:sz w:val="20"/>
        </w:rPr>
        <w:t xml:space="preserve"> for the planned transmission power</w:t>
      </w:r>
      <w:r>
        <w:rPr>
          <w:rFonts w:eastAsiaTheme="minorEastAsia"/>
          <w:b/>
          <w:bCs/>
          <w:i/>
          <w:iCs/>
          <w:sz w:val="20"/>
        </w:rPr>
        <w:t xml:space="preserve"> on parent link DL of the IAB node.</w:t>
      </w:r>
    </w:p>
    <w:p w:rsidR="00EC171F" w:rsidRDefault="000731D9">
      <w:pPr>
        <w:pStyle w:val="Heading2"/>
        <w:spacing w:before="120" w:after="120"/>
        <w:ind w:right="210"/>
        <w:rPr>
          <w:rFonts w:ascii="Arial" w:hAnsi="Arial" w:cs="Arial"/>
        </w:rPr>
      </w:pPr>
      <w:r>
        <w:rPr>
          <w:rFonts w:ascii="Arial" w:hAnsi="Arial" w:cs="Arial" w:hint="eastAsia"/>
        </w:rPr>
        <w:t xml:space="preserve">2.3 </w:t>
      </w:r>
      <w:r>
        <w:rPr>
          <w:rFonts w:ascii="Arial" w:hAnsi="Arial" w:cs="Arial"/>
          <w:szCs w:val="22"/>
        </w:rPr>
        <w:t>CLI and interference measurements for simultaneous operation</w:t>
      </w:r>
    </w:p>
    <w:p w:rsidR="00EC171F" w:rsidRDefault="000731D9">
      <w:pPr>
        <w:spacing w:before="120" w:after="120"/>
        <w:rPr>
          <w:sz w:val="20"/>
        </w:rPr>
      </w:pPr>
      <w:r>
        <w:rPr>
          <w:rFonts w:hint="eastAsia"/>
          <w:sz w:val="20"/>
        </w:rPr>
        <w:t xml:space="preserve">IAB node related CLI was identified but not fully discussed in Rel-16. </w:t>
      </w:r>
      <w:r>
        <w:rPr>
          <w:sz w:val="20"/>
        </w:rPr>
        <w:t>There can be</w:t>
      </w:r>
      <w:r>
        <w:rPr>
          <w:rFonts w:hint="eastAsia"/>
          <w:sz w:val="20"/>
        </w:rPr>
        <w:t xml:space="preserve"> two scenarios </w:t>
      </w:r>
      <w:r>
        <w:rPr>
          <w:sz w:val="20"/>
        </w:rPr>
        <w:t>as mentioned in SI</w:t>
      </w:r>
      <w:r>
        <w:rPr>
          <w:rFonts w:hint="eastAsia"/>
          <w:sz w:val="20"/>
        </w:rPr>
        <w:t xml:space="preserve">.  </w:t>
      </w:r>
    </w:p>
    <w:p w:rsidR="00EC171F" w:rsidRDefault="000731D9">
      <w:pPr>
        <w:numPr>
          <w:ilvl w:val="0"/>
          <w:numId w:val="14"/>
        </w:numPr>
        <w:spacing w:before="120" w:after="120"/>
        <w:rPr>
          <w:sz w:val="20"/>
        </w:rPr>
      </w:pPr>
      <w:r>
        <w:rPr>
          <w:sz w:val="20"/>
        </w:rPr>
        <w:t>Inter-node CLI: CLI mitigation techniques including advanced receivers and transmitter coordination were studied and prioritized in terms of complexity and performance. CLI mitigation techniques should be able to manage the following inter IAB-node interference scenarios:</w:t>
      </w:r>
    </w:p>
    <w:p w:rsidR="00EC171F" w:rsidRDefault="000731D9">
      <w:pPr>
        <w:pStyle w:val="B1"/>
        <w:spacing w:before="120" w:after="120"/>
        <w:rPr>
          <w:sz w:val="20"/>
          <w:lang w:val="en-GB"/>
        </w:rPr>
      </w:pPr>
      <w:r>
        <w:rPr>
          <w:sz w:val="20"/>
          <w:lang w:val="en-GB"/>
        </w:rPr>
        <w:t>-</w:t>
      </w:r>
      <w:r>
        <w:rPr>
          <w:sz w:val="20"/>
          <w:lang w:val="en-GB"/>
        </w:rPr>
        <w:tab/>
        <w:t>Case 1: Victim IAB-node is receiving in DL via its MT, interfering IAB-node is transmitting in UL via its MT;</w:t>
      </w:r>
    </w:p>
    <w:p w:rsidR="00EC171F" w:rsidRDefault="000731D9">
      <w:pPr>
        <w:pStyle w:val="B1"/>
        <w:spacing w:before="120" w:after="120"/>
        <w:rPr>
          <w:sz w:val="20"/>
          <w:lang w:val="en-GB"/>
        </w:rPr>
      </w:pPr>
      <w:r>
        <w:rPr>
          <w:sz w:val="20"/>
          <w:lang w:val="en-GB"/>
        </w:rPr>
        <w:t>-</w:t>
      </w:r>
      <w:r>
        <w:rPr>
          <w:sz w:val="20"/>
          <w:lang w:val="en-GB"/>
        </w:rPr>
        <w:tab/>
        <w:t>Case 2: Victim IAB-node is receiving in DL via its MT, interfering IAB-node is transmitting in DL via its DU;</w:t>
      </w:r>
    </w:p>
    <w:p w:rsidR="00EC171F" w:rsidRDefault="000731D9">
      <w:pPr>
        <w:pStyle w:val="B1"/>
        <w:spacing w:before="120" w:after="120"/>
        <w:rPr>
          <w:sz w:val="20"/>
          <w:lang w:val="en-GB"/>
        </w:rPr>
      </w:pPr>
      <w:r>
        <w:rPr>
          <w:sz w:val="20"/>
          <w:lang w:val="en-GB"/>
        </w:rPr>
        <w:t>-</w:t>
      </w:r>
      <w:r>
        <w:rPr>
          <w:sz w:val="20"/>
          <w:lang w:val="en-GB"/>
        </w:rPr>
        <w:tab/>
        <w:t>Case 3: Victim IAB-node is receiving in UL via its DU, interfering IAB-node is transmitting in UL via its MT;</w:t>
      </w:r>
    </w:p>
    <w:p w:rsidR="00EC171F" w:rsidRDefault="000731D9">
      <w:pPr>
        <w:pStyle w:val="B1"/>
        <w:spacing w:before="120" w:after="120"/>
        <w:rPr>
          <w:sz w:val="20"/>
          <w:lang w:val="en-GB"/>
        </w:rPr>
      </w:pPr>
      <w:r>
        <w:rPr>
          <w:sz w:val="20"/>
          <w:lang w:val="en-GB"/>
        </w:rPr>
        <w:t>-</w:t>
      </w:r>
      <w:r>
        <w:rPr>
          <w:sz w:val="20"/>
          <w:lang w:val="en-GB"/>
        </w:rPr>
        <w:tab/>
        <w:t>Case 4: Victim IAB-node is receiving in UL via its DU, interfering IAB-node is transmitting in DL via its DU.</w:t>
      </w:r>
    </w:p>
    <w:p w:rsidR="00EC171F" w:rsidRDefault="000731D9">
      <w:pPr>
        <w:numPr>
          <w:ilvl w:val="0"/>
          <w:numId w:val="15"/>
        </w:numPr>
        <w:spacing w:before="120" w:after="120"/>
        <w:rPr>
          <w:sz w:val="20"/>
        </w:rPr>
      </w:pPr>
      <w:r>
        <w:rPr>
          <w:sz w:val="20"/>
        </w:rPr>
        <w:lastRenderedPageBreak/>
        <w:t>Intra-node CSI: Interference experienced at the IAB-node in case of FDM/SDM reception between access and backhaul links at a given IAB-node were considered as part of the study.</w:t>
      </w:r>
    </w:p>
    <w:p w:rsidR="00EC171F" w:rsidRDefault="000731D9">
      <w:pPr>
        <w:spacing w:before="120" w:after="120"/>
        <w:rPr>
          <w:sz w:val="20"/>
        </w:rPr>
      </w:pPr>
      <w:r>
        <w:rPr>
          <w:sz w:val="20"/>
        </w:rPr>
        <w:t>For the</w:t>
      </w:r>
      <w:r>
        <w:rPr>
          <w:rFonts w:hint="eastAsia"/>
          <w:sz w:val="20"/>
        </w:rPr>
        <w:t xml:space="preserve"> inter IAB node CLI, t</w:t>
      </w:r>
      <w:r w:rsidR="00EC171F" w:rsidRPr="00EC171F">
        <w:rPr>
          <w:sz w:val="20"/>
        </w:rPr>
        <w:t xml:space="preserve">here is no essential difference between </w:t>
      </w:r>
      <w:r>
        <w:rPr>
          <w:rFonts w:hint="eastAsia"/>
          <w:sz w:val="20"/>
        </w:rPr>
        <w:t>inter IAB node CLI</w:t>
      </w:r>
      <w:r w:rsidR="00EC171F" w:rsidRPr="00EC171F">
        <w:rPr>
          <w:sz w:val="20"/>
        </w:rPr>
        <w:t xml:space="preserve"> and </w:t>
      </w:r>
      <w:r>
        <w:rPr>
          <w:rFonts w:hint="eastAsia"/>
          <w:sz w:val="20"/>
        </w:rPr>
        <w:t xml:space="preserve">inter gNB CLI in Rel-15, so the inter IAB node CLI is expected to be handled by the CLI schemes introduced </w:t>
      </w:r>
      <w:r>
        <w:rPr>
          <w:sz w:val="20"/>
        </w:rPr>
        <w:t xml:space="preserve">so far </w:t>
      </w:r>
      <w:r>
        <w:rPr>
          <w:rFonts w:hint="eastAsia"/>
          <w:sz w:val="20"/>
        </w:rPr>
        <w:t xml:space="preserve">in </w:t>
      </w:r>
      <w:r>
        <w:rPr>
          <w:sz w:val="20"/>
        </w:rPr>
        <w:t>RAN1</w:t>
      </w:r>
      <w:r>
        <w:rPr>
          <w:rFonts w:hint="eastAsia"/>
          <w:sz w:val="20"/>
        </w:rPr>
        <w:t>.</w:t>
      </w:r>
    </w:p>
    <w:p w:rsidR="00AC03D1" w:rsidRDefault="00AC03D1" w:rsidP="00AC03D1">
      <w:pPr>
        <w:spacing w:before="120" w:after="120"/>
        <w:rPr>
          <w:sz w:val="20"/>
        </w:rPr>
      </w:pPr>
      <w:r>
        <w:rPr>
          <w:sz w:val="20"/>
        </w:rPr>
        <w:t>I</w:t>
      </w:r>
      <w:r w:rsidR="000731D9">
        <w:rPr>
          <w:rFonts w:hint="eastAsia"/>
          <w:sz w:val="20"/>
        </w:rPr>
        <w:t>n case of FDM/SDM reception between access and bac</w:t>
      </w:r>
      <w:r>
        <w:rPr>
          <w:rFonts w:hint="eastAsia"/>
          <w:sz w:val="20"/>
        </w:rPr>
        <w:t>khaul links at a given IAB-node</w:t>
      </w:r>
      <w:r>
        <w:rPr>
          <w:sz w:val="20"/>
        </w:rPr>
        <w:t xml:space="preserve">, </w:t>
      </w:r>
      <w:r>
        <w:rPr>
          <w:rFonts w:hint="eastAsia"/>
          <w:sz w:val="20"/>
        </w:rPr>
        <w:t>an IAB node receives from parent node and child node simultaneously</w:t>
      </w:r>
      <w:r>
        <w:rPr>
          <w:sz w:val="20"/>
        </w:rPr>
        <w:t>.</w:t>
      </w:r>
      <w:r>
        <w:rPr>
          <w:rFonts w:hint="eastAsia"/>
          <w:sz w:val="20"/>
        </w:rPr>
        <w:t xml:space="preserve"> </w:t>
      </w:r>
      <w:r>
        <w:rPr>
          <w:sz w:val="20"/>
        </w:rPr>
        <w:t xml:space="preserve">As shown in Figure 1, </w:t>
      </w:r>
      <w:r>
        <w:rPr>
          <w:rFonts w:hint="eastAsia"/>
          <w:sz w:val="20"/>
        </w:rPr>
        <w:t xml:space="preserve">the transmission from child node may interfere the reception </w:t>
      </w:r>
      <w:r>
        <w:rPr>
          <w:sz w:val="20"/>
        </w:rPr>
        <w:t xml:space="preserve">of signal sent </w:t>
      </w:r>
      <w:r>
        <w:rPr>
          <w:rFonts w:hint="eastAsia"/>
          <w:sz w:val="20"/>
        </w:rPr>
        <w:t xml:space="preserve">from parent node and vice versa if these two links are not orthogonal with each other. Beam coordination between IAB node and its parent node is needed to suppress or avoid interference. For example, if the IAB node can know </w:t>
      </w:r>
      <w:r>
        <w:rPr>
          <w:sz w:val="20"/>
        </w:rPr>
        <w:t xml:space="preserve">in advance </w:t>
      </w:r>
      <w:r>
        <w:rPr>
          <w:rFonts w:hint="eastAsia"/>
          <w:sz w:val="20"/>
        </w:rPr>
        <w:t xml:space="preserve">which beam will be used for </w:t>
      </w:r>
      <w:r>
        <w:rPr>
          <w:sz w:val="20"/>
        </w:rPr>
        <w:t xml:space="preserve">parent </w:t>
      </w:r>
      <w:r>
        <w:rPr>
          <w:rFonts w:hint="eastAsia"/>
          <w:sz w:val="20"/>
        </w:rPr>
        <w:t>DL via parent</w:t>
      </w:r>
      <w:r>
        <w:rPr>
          <w:sz w:val="20"/>
        </w:rPr>
        <w:t>’</w:t>
      </w:r>
      <w:r>
        <w:rPr>
          <w:rFonts w:hint="eastAsia"/>
          <w:sz w:val="20"/>
        </w:rPr>
        <w:t xml:space="preserve">s indication/configuration, the IAB node can determine the appropriate reception beam </w:t>
      </w:r>
      <w:r>
        <w:rPr>
          <w:sz w:val="20"/>
        </w:rPr>
        <w:t>on the child link</w:t>
      </w:r>
      <w:r>
        <w:rPr>
          <w:rFonts w:hint="eastAsia"/>
          <w:sz w:val="20"/>
        </w:rPr>
        <w:t xml:space="preserve"> so that these two link</w:t>
      </w:r>
      <w:r>
        <w:rPr>
          <w:sz w:val="20"/>
        </w:rPr>
        <w:t>s</w:t>
      </w:r>
      <w:r>
        <w:rPr>
          <w:rFonts w:hint="eastAsia"/>
          <w:sz w:val="20"/>
        </w:rPr>
        <w:t xml:space="preserve"> don</w:t>
      </w:r>
      <w:r>
        <w:rPr>
          <w:sz w:val="20"/>
        </w:rPr>
        <w:t>’</w:t>
      </w:r>
      <w:r>
        <w:rPr>
          <w:rFonts w:hint="eastAsia"/>
          <w:sz w:val="20"/>
        </w:rPr>
        <w:t>t interfere each other.</w:t>
      </w:r>
    </w:p>
    <w:p w:rsidR="00EC171F" w:rsidRDefault="00AC03D1" w:rsidP="00AC03D1">
      <w:pPr>
        <w:spacing w:before="120" w:after="120"/>
        <w:rPr>
          <w:sz w:val="20"/>
        </w:rPr>
      </w:pPr>
      <w:r>
        <w:rPr>
          <w:rFonts w:hint="eastAsia"/>
          <w:sz w:val="20"/>
        </w:rPr>
        <w:t>TCI is introduced in Rel</w:t>
      </w:r>
      <w:r w:rsidR="000E7CD3">
        <w:rPr>
          <w:rFonts w:hint="eastAsia"/>
          <w:sz w:val="20"/>
        </w:rPr>
        <w:t>-15 for UE's Rx beam indication</w:t>
      </w:r>
      <w:r w:rsidR="000E7CD3">
        <w:rPr>
          <w:sz w:val="20"/>
        </w:rPr>
        <w:t xml:space="preserve">, which can be used to allow the IAB node to know the beam used on </w:t>
      </w:r>
      <w:r w:rsidR="00C5250B">
        <w:rPr>
          <w:sz w:val="20"/>
        </w:rPr>
        <w:t>backhaul downlink (</w:t>
      </w:r>
      <w:r w:rsidR="000E7CD3">
        <w:rPr>
          <w:sz w:val="20"/>
        </w:rPr>
        <w:t>Link 1 in Figure 1</w:t>
      </w:r>
      <w:r w:rsidR="00C5250B">
        <w:rPr>
          <w:sz w:val="20"/>
        </w:rPr>
        <w:t>)</w:t>
      </w:r>
      <w:r w:rsidR="000E7CD3">
        <w:rPr>
          <w:sz w:val="20"/>
        </w:rPr>
        <w:t>.</w:t>
      </w:r>
      <w:r w:rsidR="000E7CD3">
        <w:rPr>
          <w:rFonts w:hint="eastAsia"/>
          <w:sz w:val="20"/>
        </w:rPr>
        <w:t xml:space="preserve"> </w:t>
      </w:r>
      <w:r w:rsidR="000E7CD3">
        <w:rPr>
          <w:sz w:val="20"/>
        </w:rPr>
        <w:t>T</w:t>
      </w:r>
      <w:r>
        <w:rPr>
          <w:rFonts w:hint="eastAsia"/>
          <w:sz w:val="20"/>
        </w:rPr>
        <w:t>he scheme of TCI can be a starting point for CLI coordination in IAB simultaneous reception scenario.</w:t>
      </w:r>
    </w:p>
    <w:p w:rsidR="00EC171F" w:rsidRDefault="000731D9" w:rsidP="000731D9">
      <w:pPr>
        <w:spacing w:before="120" w:after="120"/>
        <w:jc w:val="left"/>
        <w:rPr>
          <w:sz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141pt;margin-top:.15pt;width:200.25pt;height:218.25pt;z-index:251660288;mso-position-horizontal:absolute;mso-position-horizontal-relative:text;mso-position-vertical-relative:text">
            <v:imagedata r:id="rId9" o:title=""/>
            <w10:wrap type="square" side="right"/>
          </v:shape>
          <o:OLEObject Type="Embed" ProgID="Visio.Drawing.11" ShapeID="_x0000_s1027" DrawAspect="Content" ObjectID="_1658226519" r:id="rId10"/>
        </w:pict>
      </w:r>
      <w:r>
        <w:rPr>
          <w:sz w:val="20"/>
        </w:rPr>
        <w:br w:type="textWrapping" w:clear="all"/>
      </w:r>
    </w:p>
    <w:p w:rsidR="00EC171F" w:rsidRDefault="000731D9">
      <w:pPr>
        <w:spacing w:before="120" w:after="120"/>
        <w:jc w:val="center"/>
        <w:rPr>
          <w:sz w:val="20"/>
        </w:rPr>
      </w:pPr>
      <w:r>
        <w:rPr>
          <w:rFonts w:hint="eastAsia"/>
          <w:sz w:val="20"/>
        </w:rPr>
        <w:t>Figure 1</w:t>
      </w:r>
      <w:r w:rsidR="000E7CD3">
        <w:rPr>
          <w:sz w:val="20"/>
        </w:rPr>
        <w:t xml:space="preserve"> Intra-IAB CLI in SDM</w:t>
      </w:r>
    </w:p>
    <w:p w:rsidR="00EC171F" w:rsidRDefault="00EC171F">
      <w:pPr>
        <w:spacing w:before="120" w:after="120"/>
        <w:rPr>
          <w:sz w:val="20"/>
        </w:rPr>
      </w:pPr>
    </w:p>
    <w:p w:rsidR="00EC171F" w:rsidRDefault="000731D9">
      <w:pPr>
        <w:spacing w:before="120" w:after="120"/>
        <w:rPr>
          <w:b/>
          <w:bCs/>
          <w:i/>
          <w:iCs/>
          <w:sz w:val="20"/>
        </w:rPr>
      </w:pPr>
      <w:r>
        <w:rPr>
          <w:rFonts w:hint="eastAsia"/>
          <w:b/>
          <w:bCs/>
          <w:i/>
          <w:iCs/>
          <w:sz w:val="20"/>
        </w:rPr>
        <w:t>Proposal 4:</w:t>
      </w:r>
      <w:r w:rsidR="000E7CD3">
        <w:rPr>
          <w:rFonts w:hint="eastAsia"/>
          <w:b/>
          <w:bCs/>
          <w:i/>
          <w:iCs/>
          <w:sz w:val="20"/>
        </w:rPr>
        <w:t xml:space="preserve"> </w:t>
      </w:r>
      <w:r w:rsidR="000E7CD3">
        <w:rPr>
          <w:b/>
          <w:bCs/>
          <w:i/>
          <w:iCs/>
          <w:sz w:val="20"/>
        </w:rPr>
        <w:t>T</w:t>
      </w:r>
      <w:r w:rsidR="000E7CD3">
        <w:rPr>
          <w:rFonts w:hint="eastAsia"/>
          <w:b/>
          <w:bCs/>
          <w:i/>
          <w:iCs/>
          <w:sz w:val="20"/>
        </w:rPr>
        <w:t xml:space="preserve">he </w:t>
      </w:r>
      <w:r w:rsidR="000E7CD3">
        <w:rPr>
          <w:b/>
          <w:bCs/>
          <w:i/>
          <w:iCs/>
          <w:sz w:val="20"/>
        </w:rPr>
        <w:t xml:space="preserve">existing </w:t>
      </w:r>
      <w:r>
        <w:rPr>
          <w:rFonts w:hint="eastAsia"/>
          <w:b/>
          <w:bCs/>
          <w:i/>
          <w:iCs/>
          <w:sz w:val="20"/>
        </w:rPr>
        <w:t xml:space="preserve">TCI </w:t>
      </w:r>
      <w:r w:rsidR="000E7CD3">
        <w:rPr>
          <w:b/>
          <w:bCs/>
          <w:i/>
          <w:iCs/>
          <w:sz w:val="20"/>
        </w:rPr>
        <w:t xml:space="preserve">scheme </w:t>
      </w:r>
      <w:r>
        <w:rPr>
          <w:rFonts w:hint="eastAsia"/>
          <w:b/>
          <w:bCs/>
          <w:i/>
          <w:iCs/>
          <w:sz w:val="20"/>
        </w:rPr>
        <w:t>can be a starting point</w:t>
      </w:r>
      <w:r w:rsidR="000E7CD3">
        <w:rPr>
          <w:b/>
          <w:bCs/>
          <w:i/>
          <w:iCs/>
          <w:sz w:val="20"/>
        </w:rPr>
        <w:t xml:space="preserve"> in support of intra-IAB-node CLI mitigation</w:t>
      </w:r>
      <w:r>
        <w:rPr>
          <w:rFonts w:hint="eastAsia"/>
          <w:b/>
          <w:bCs/>
          <w:i/>
          <w:iCs/>
          <w:sz w:val="20"/>
        </w:rPr>
        <w:t>.</w:t>
      </w:r>
    </w:p>
    <w:p w:rsidR="00EC171F" w:rsidRDefault="000731D9">
      <w:pPr>
        <w:pStyle w:val="Heading1"/>
        <w:keepNext w:val="0"/>
        <w:keepLines w:val="0"/>
        <w:widowControl w:val="0"/>
        <w:pBdr>
          <w:top w:val="none" w:sz="0" w:space="0" w:color="auto"/>
        </w:pBdr>
        <w:snapToGrid w:val="0"/>
        <w:spacing w:before="120" w:after="120" w:line="240" w:lineRule="auto"/>
        <w:ind w:left="431" w:hanging="431"/>
        <w:jc w:val="left"/>
        <w:rPr>
          <w:rFonts w:eastAsia="SimHei"/>
          <w:szCs w:val="30"/>
        </w:rPr>
      </w:pPr>
      <w:r>
        <w:rPr>
          <w:rFonts w:eastAsia="SimHei" w:hint="eastAsia"/>
          <w:szCs w:val="30"/>
        </w:rPr>
        <w:t>Conclusions</w:t>
      </w:r>
    </w:p>
    <w:p w:rsidR="00EC171F" w:rsidRDefault="000731D9">
      <w:pPr>
        <w:snapToGrid w:val="0"/>
        <w:spacing w:before="120" w:after="120" w:line="240" w:lineRule="auto"/>
      </w:pPr>
      <w:r>
        <w:t>Based on the discussion, we have the following</w:t>
      </w:r>
      <w:r>
        <w:rPr>
          <w:rFonts w:hint="eastAsia"/>
        </w:rPr>
        <w:t xml:space="preserve"> observations and </w:t>
      </w:r>
      <w:r>
        <w:t>proposals:</w:t>
      </w:r>
    </w:p>
    <w:p w:rsidR="00EC171F" w:rsidRDefault="000731D9">
      <w:pPr>
        <w:pStyle w:val="YJ-Proposal"/>
        <w:numPr>
          <w:ilvl w:val="0"/>
          <w:numId w:val="0"/>
        </w:numPr>
        <w:spacing w:before="120" w:after="120"/>
        <w:rPr>
          <w:lang w:val="en-US" w:eastAsia="zh-CN"/>
        </w:rPr>
      </w:pPr>
      <w:r>
        <w:rPr>
          <w:lang w:val="en-US" w:eastAsia="zh-CN"/>
        </w:rPr>
        <w:t>Observation 1: To support case-6 timing in Rel-17 may cause following concerns.</w:t>
      </w:r>
    </w:p>
    <w:p w:rsidR="00EC171F" w:rsidRDefault="000731D9">
      <w:pPr>
        <w:pStyle w:val="YJ-Proposal"/>
        <w:numPr>
          <w:ilvl w:val="0"/>
          <w:numId w:val="10"/>
        </w:numPr>
        <w:spacing w:before="120" w:after="120"/>
        <w:rPr>
          <w:lang w:val="en-US" w:eastAsia="zh-CN"/>
        </w:rPr>
      </w:pPr>
      <w:r>
        <w:rPr>
          <w:lang w:val="en-US" w:eastAsia="zh-CN"/>
        </w:rPr>
        <w:t xml:space="preserve">Misalignment of UL-Rx timing at parent for child nodes and access UEs, for which all existing solutions (TDM-based, non-TDM-based) have deficiencies. </w:t>
      </w:r>
    </w:p>
    <w:p w:rsidR="00EC171F" w:rsidRDefault="000731D9">
      <w:pPr>
        <w:pStyle w:val="YJ-Proposal"/>
        <w:numPr>
          <w:ilvl w:val="0"/>
          <w:numId w:val="10"/>
        </w:numPr>
        <w:spacing w:before="120" w:after="120"/>
        <w:rPr>
          <w:lang w:val="en-US" w:eastAsia="zh-CN"/>
        </w:rPr>
      </w:pPr>
      <w:r>
        <w:rPr>
          <w:lang w:val="en-US" w:eastAsia="zh-CN"/>
        </w:rPr>
        <w:t xml:space="preserve">RAN1 may need to revise or even re-design Rel-16 case-1 timing. </w:t>
      </w:r>
    </w:p>
    <w:p w:rsidR="00EC171F" w:rsidRDefault="000731D9">
      <w:pPr>
        <w:pStyle w:val="YJ-Proposal"/>
        <w:numPr>
          <w:ilvl w:val="0"/>
          <w:numId w:val="10"/>
        </w:numPr>
        <w:spacing w:before="120" w:after="120"/>
        <w:rPr>
          <w:lang w:val="en-US" w:eastAsia="zh-CN"/>
        </w:rPr>
      </w:pPr>
      <w:r>
        <w:rPr>
          <w:lang w:val="en-US" w:eastAsia="zh-CN"/>
        </w:rPr>
        <w:t xml:space="preserve">It is unclear whether RAN4 should re-define the UL-Tx timing requirement once the UL-Tx timing is decoupled from TA process and aligned with DL-Tx timing, and, if yes, how complicated it is.    </w:t>
      </w:r>
    </w:p>
    <w:p w:rsidR="00EC171F" w:rsidRDefault="000731D9">
      <w:pPr>
        <w:pStyle w:val="YJ-Proposal"/>
        <w:numPr>
          <w:ilvl w:val="0"/>
          <w:numId w:val="0"/>
        </w:numPr>
        <w:spacing w:before="120" w:after="120"/>
        <w:rPr>
          <w:lang w:val="en-US" w:eastAsia="zh-CN"/>
        </w:rPr>
      </w:pPr>
      <w:r>
        <w:rPr>
          <w:lang w:val="en-US" w:eastAsia="zh-CN"/>
        </w:rPr>
        <w:lastRenderedPageBreak/>
        <w:t xml:space="preserve">Observation 2: Comparing to case-6 timing, case-7 timing is more feasible to implement. </w:t>
      </w:r>
    </w:p>
    <w:p w:rsidR="00EC171F" w:rsidRDefault="000731D9">
      <w:pPr>
        <w:spacing w:before="120" w:after="120"/>
      </w:pPr>
      <w:r>
        <w:rPr>
          <w:rFonts w:eastAsiaTheme="minorEastAsia"/>
          <w:b/>
          <w:bCs/>
          <w:i/>
          <w:iCs/>
          <w:sz w:val="20"/>
        </w:rPr>
        <w:t xml:space="preserve">Observation </w:t>
      </w:r>
      <w:r>
        <w:rPr>
          <w:rFonts w:eastAsiaTheme="minorEastAsia" w:hint="eastAsia"/>
          <w:b/>
          <w:bCs/>
          <w:i/>
          <w:iCs/>
          <w:sz w:val="20"/>
        </w:rPr>
        <w:t>3</w:t>
      </w:r>
      <w:r>
        <w:rPr>
          <w:rFonts w:eastAsiaTheme="minorEastAsia"/>
          <w:b/>
          <w:bCs/>
          <w:i/>
          <w:iCs/>
          <w:sz w:val="20"/>
        </w:rPr>
        <w:t xml:space="preserve">: </w:t>
      </w:r>
      <w:r>
        <w:rPr>
          <w:rFonts w:eastAsiaTheme="minorEastAsia" w:hint="eastAsia"/>
          <w:b/>
          <w:bCs/>
          <w:i/>
          <w:iCs/>
          <w:sz w:val="20"/>
        </w:rPr>
        <w:t>I</w:t>
      </w:r>
      <w:r>
        <w:rPr>
          <w:rFonts w:eastAsiaTheme="minorEastAsia"/>
          <w:b/>
          <w:bCs/>
          <w:i/>
          <w:iCs/>
          <w:sz w:val="20"/>
        </w:rPr>
        <w:t>t needs to be</w:t>
      </w:r>
      <w:r w:rsidR="00C5250B">
        <w:rPr>
          <w:rFonts w:eastAsiaTheme="minorEastAsia"/>
          <w:b/>
          <w:bCs/>
          <w:i/>
          <w:iCs/>
          <w:sz w:val="20"/>
        </w:rPr>
        <w:t xml:space="preserve"> determined how to handle</w:t>
      </w:r>
      <w:r>
        <w:rPr>
          <w:rFonts w:eastAsiaTheme="minorEastAsia"/>
          <w:b/>
          <w:bCs/>
          <w:i/>
          <w:iCs/>
          <w:sz w:val="20"/>
        </w:rPr>
        <w:t xml:space="preserve"> Tx power from specification perspective – a Tx parameter controlled by IAB node and/or its parent vs. a fourth resource dimension managed by CU.  </w:t>
      </w:r>
    </w:p>
    <w:p w:rsidR="00EC171F" w:rsidRDefault="000731D9">
      <w:pPr>
        <w:pStyle w:val="YJ-Proposal"/>
        <w:numPr>
          <w:ilvl w:val="0"/>
          <w:numId w:val="0"/>
        </w:numPr>
        <w:spacing w:before="120" w:after="120"/>
        <w:rPr>
          <w:lang w:val="en-US" w:eastAsia="zh-CN"/>
        </w:rPr>
      </w:pPr>
      <w:r>
        <w:rPr>
          <w:rFonts w:hint="eastAsia"/>
          <w:lang w:val="en-US" w:eastAsia="zh-CN"/>
        </w:rPr>
        <w:t xml:space="preserve">Proposal 1: </w:t>
      </w:r>
      <w:r>
        <w:rPr>
          <w:lang w:val="en-US" w:eastAsia="zh-CN"/>
        </w:rPr>
        <w:t>To de-prioritize c</w:t>
      </w:r>
      <w:r>
        <w:rPr>
          <w:rFonts w:hint="eastAsia"/>
          <w:lang w:val="en-US" w:eastAsia="zh-CN"/>
        </w:rPr>
        <w:t>ase</w:t>
      </w:r>
      <w:r>
        <w:rPr>
          <w:lang w:val="en-US" w:eastAsia="zh-CN"/>
        </w:rPr>
        <w:t>-</w:t>
      </w:r>
      <w:r>
        <w:rPr>
          <w:rFonts w:hint="eastAsia"/>
          <w:lang w:val="en-US" w:eastAsia="zh-CN"/>
        </w:rPr>
        <w:t xml:space="preserve">6 timing </w:t>
      </w:r>
      <w:r>
        <w:rPr>
          <w:lang w:val="en-US" w:eastAsia="zh-CN"/>
        </w:rPr>
        <w:t>in</w:t>
      </w:r>
      <w:r>
        <w:rPr>
          <w:rFonts w:hint="eastAsia"/>
          <w:lang w:val="en-US" w:eastAsia="zh-CN"/>
        </w:rPr>
        <w:t xml:space="preserve"> Rel-17.</w:t>
      </w:r>
    </w:p>
    <w:p w:rsidR="00EC171F" w:rsidRDefault="000731D9">
      <w:pPr>
        <w:pStyle w:val="YJ-Proposal"/>
        <w:numPr>
          <w:ilvl w:val="0"/>
          <w:numId w:val="0"/>
        </w:numPr>
        <w:spacing w:before="120" w:after="120"/>
        <w:rPr>
          <w:lang w:val="en-US" w:eastAsia="zh-CN"/>
        </w:rPr>
      </w:pPr>
      <w:r>
        <w:rPr>
          <w:rFonts w:hint="eastAsia"/>
          <w:lang w:val="en-US" w:eastAsia="zh-CN"/>
        </w:rPr>
        <w:t xml:space="preserve">Proposal 2: </w:t>
      </w:r>
      <w:r>
        <w:rPr>
          <w:lang w:val="en-US" w:eastAsia="zh-CN"/>
        </w:rPr>
        <w:t>To support c</w:t>
      </w:r>
      <w:r>
        <w:rPr>
          <w:rFonts w:hint="eastAsia"/>
          <w:lang w:val="en-US" w:eastAsia="zh-CN"/>
        </w:rPr>
        <w:t>ase</w:t>
      </w:r>
      <w:r>
        <w:rPr>
          <w:lang w:val="en-US" w:eastAsia="zh-CN"/>
        </w:rPr>
        <w:t>-</w:t>
      </w:r>
      <w:r>
        <w:rPr>
          <w:rFonts w:hint="eastAsia"/>
          <w:lang w:val="en-US" w:eastAsia="zh-CN"/>
        </w:rPr>
        <w:t>7 timing</w:t>
      </w:r>
      <w:r>
        <w:rPr>
          <w:lang w:val="en-US" w:eastAsia="zh-CN"/>
        </w:rPr>
        <w:t xml:space="preserve"> in</w:t>
      </w:r>
      <w:r>
        <w:rPr>
          <w:rFonts w:hint="eastAsia"/>
          <w:lang w:val="en-US" w:eastAsia="zh-CN"/>
        </w:rPr>
        <w:t xml:space="preserve"> Rel-17.</w:t>
      </w:r>
    </w:p>
    <w:p w:rsidR="00EC171F" w:rsidRDefault="000731D9">
      <w:pPr>
        <w:spacing w:before="120" w:after="120"/>
        <w:rPr>
          <w:rFonts w:eastAsiaTheme="minorEastAsia"/>
          <w:b/>
          <w:bCs/>
          <w:i/>
          <w:iCs/>
          <w:sz w:val="20"/>
        </w:rPr>
      </w:pPr>
      <w:r>
        <w:rPr>
          <w:rFonts w:eastAsiaTheme="minorEastAsia" w:hint="eastAsia"/>
          <w:b/>
          <w:bCs/>
          <w:i/>
          <w:iCs/>
          <w:sz w:val="20"/>
        </w:rPr>
        <w:t>Proposal</w:t>
      </w:r>
      <w:r>
        <w:rPr>
          <w:rFonts w:eastAsiaTheme="minorEastAsia"/>
          <w:b/>
          <w:bCs/>
          <w:i/>
          <w:iCs/>
          <w:sz w:val="20"/>
        </w:rPr>
        <w:t xml:space="preserve"> 3: </w:t>
      </w:r>
      <w:r>
        <w:rPr>
          <w:rFonts w:eastAsiaTheme="minorEastAsia" w:hint="eastAsia"/>
          <w:b/>
          <w:bCs/>
          <w:i/>
          <w:iCs/>
          <w:sz w:val="20"/>
        </w:rPr>
        <w:t>One of the following power control schemes should be supported for FDM/SDM</w:t>
      </w:r>
      <w:r>
        <w:rPr>
          <w:rFonts w:eastAsiaTheme="minorEastAsia"/>
          <w:b/>
          <w:bCs/>
          <w:i/>
          <w:iCs/>
          <w:sz w:val="20"/>
        </w:rPr>
        <w:t xml:space="preserve">. </w:t>
      </w:r>
    </w:p>
    <w:p w:rsidR="00EC171F" w:rsidRDefault="000731D9">
      <w:pPr>
        <w:numPr>
          <w:ilvl w:val="0"/>
          <w:numId w:val="13"/>
        </w:numPr>
        <w:spacing w:before="120" w:after="120"/>
        <w:rPr>
          <w:rFonts w:eastAsiaTheme="minorEastAsia"/>
          <w:b/>
          <w:bCs/>
          <w:i/>
          <w:iCs/>
          <w:sz w:val="20"/>
        </w:rPr>
      </w:pPr>
      <w:r>
        <w:rPr>
          <w:rFonts w:eastAsiaTheme="minorEastAsia" w:hint="eastAsia"/>
          <w:b/>
          <w:bCs/>
          <w:i/>
          <w:iCs/>
          <w:sz w:val="20"/>
        </w:rPr>
        <w:t xml:space="preserve">The </w:t>
      </w:r>
      <w:r>
        <w:rPr>
          <w:rFonts w:eastAsiaTheme="minorEastAsia"/>
          <w:b/>
          <w:bCs/>
          <w:i/>
          <w:iCs/>
          <w:sz w:val="20"/>
        </w:rPr>
        <w:t>indication</w:t>
      </w:r>
      <w:r>
        <w:rPr>
          <w:rFonts w:eastAsiaTheme="minorEastAsia" w:hint="eastAsia"/>
          <w:b/>
          <w:bCs/>
          <w:i/>
          <w:iCs/>
          <w:sz w:val="20"/>
        </w:rPr>
        <w:t xml:space="preserve"> from IAB node </w:t>
      </w:r>
      <w:r>
        <w:rPr>
          <w:rFonts w:eastAsiaTheme="minorEastAsia"/>
          <w:b/>
          <w:bCs/>
          <w:i/>
          <w:iCs/>
          <w:sz w:val="20"/>
        </w:rPr>
        <w:t xml:space="preserve">to the parent </w:t>
      </w:r>
      <w:r>
        <w:rPr>
          <w:rFonts w:eastAsiaTheme="minorEastAsia" w:hint="eastAsia"/>
          <w:b/>
          <w:bCs/>
          <w:i/>
          <w:iCs/>
          <w:sz w:val="20"/>
        </w:rPr>
        <w:t>for the expected received power</w:t>
      </w:r>
      <w:r>
        <w:rPr>
          <w:rFonts w:eastAsiaTheme="minorEastAsia"/>
          <w:b/>
          <w:bCs/>
          <w:i/>
          <w:iCs/>
          <w:sz w:val="20"/>
        </w:rPr>
        <w:t xml:space="preserve"> on parent link DL of the IAB node.</w:t>
      </w:r>
    </w:p>
    <w:p w:rsidR="00EC171F" w:rsidRDefault="000731D9">
      <w:pPr>
        <w:numPr>
          <w:ilvl w:val="0"/>
          <w:numId w:val="13"/>
        </w:numPr>
        <w:spacing w:before="120" w:after="120"/>
        <w:rPr>
          <w:sz w:val="20"/>
        </w:rPr>
      </w:pPr>
      <w:r>
        <w:rPr>
          <w:rFonts w:eastAsiaTheme="minorEastAsia" w:hint="eastAsia"/>
          <w:b/>
          <w:bCs/>
          <w:i/>
          <w:iCs/>
          <w:sz w:val="20"/>
        </w:rPr>
        <w:t>The indication from parent node</w:t>
      </w:r>
      <w:r>
        <w:rPr>
          <w:rFonts w:eastAsiaTheme="minorEastAsia"/>
          <w:b/>
          <w:bCs/>
          <w:i/>
          <w:iCs/>
          <w:sz w:val="20"/>
        </w:rPr>
        <w:t xml:space="preserve"> to the IAB node</w:t>
      </w:r>
      <w:r>
        <w:rPr>
          <w:rFonts w:eastAsiaTheme="minorEastAsia" w:hint="eastAsia"/>
          <w:b/>
          <w:bCs/>
          <w:i/>
          <w:iCs/>
          <w:sz w:val="20"/>
        </w:rPr>
        <w:t xml:space="preserve"> for the planned transmission power</w:t>
      </w:r>
      <w:r>
        <w:rPr>
          <w:rFonts w:eastAsiaTheme="minorEastAsia"/>
          <w:b/>
          <w:bCs/>
          <w:i/>
          <w:iCs/>
          <w:sz w:val="20"/>
        </w:rPr>
        <w:t xml:space="preserve"> on parent link DL of the IAB node.</w:t>
      </w:r>
    </w:p>
    <w:p w:rsidR="000E7CD3" w:rsidRPr="000E7CD3" w:rsidRDefault="000E7CD3" w:rsidP="000E7CD3">
      <w:pPr>
        <w:spacing w:before="120" w:after="120"/>
        <w:rPr>
          <w:b/>
          <w:bCs/>
          <w:i/>
          <w:iCs/>
          <w:sz w:val="20"/>
        </w:rPr>
      </w:pPr>
      <w:r w:rsidRPr="000E7CD3">
        <w:rPr>
          <w:rFonts w:hint="eastAsia"/>
          <w:b/>
          <w:bCs/>
          <w:i/>
          <w:iCs/>
          <w:sz w:val="20"/>
        </w:rPr>
        <w:t xml:space="preserve">Proposal 4: </w:t>
      </w:r>
      <w:r w:rsidRPr="000E7CD3">
        <w:rPr>
          <w:b/>
          <w:bCs/>
          <w:i/>
          <w:iCs/>
          <w:sz w:val="20"/>
        </w:rPr>
        <w:t>T</w:t>
      </w:r>
      <w:r w:rsidRPr="000E7CD3">
        <w:rPr>
          <w:rFonts w:hint="eastAsia"/>
          <w:b/>
          <w:bCs/>
          <w:i/>
          <w:iCs/>
          <w:sz w:val="20"/>
        </w:rPr>
        <w:t xml:space="preserve">he </w:t>
      </w:r>
      <w:r w:rsidRPr="000E7CD3">
        <w:rPr>
          <w:b/>
          <w:bCs/>
          <w:i/>
          <w:iCs/>
          <w:sz w:val="20"/>
        </w:rPr>
        <w:t xml:space="preserve">existing </w:t>
      </w:r>
      <w:r w:rsidRPr="000E7CD3">
        <w:rPr>
          <w:rFonts w:hint="eastAsia"/>
          <w:b/>
          <w:bCs/>
          <w:i/>
          <w:iCs/>
          <w:sz w:val="20"/>
        </w:rPr>
        <w:t xml:space="preserve">TCI </w:t>
      </w:r>
      <w:r w:rsidRPr="000E7CD3">
        <w:rPr>
          <w:b/>
          <w:bCs/>
          <w:i/>
          <w:iCs/>
          <w:sz w:val="20"/>
        </w:rPr>
        <w:t xml:space="preserve">scheme </w:t>
      </w:r>
      <w:r w:rsidRPr="000E7CD3">
        <w:rPr>
          <w:rFonts w:hint="eastAsia"/>
          <w:b/>
          <w:bCs/>
          <w:i/>
          <w:iCs/>
          <w:sz w:val="20"/>
        </w:rPr>
        <w:t>can be a starting point</w:t>
      </w:r>
      <w:r w:rsidRPr="000E7CD3">
        <w:rPr>
          <w:b/>
          <w:bCs/>
          <w:i/>
          <w:iCs/>
          <w:sz w:val="20"/>
        </w:rPr>
        <w:t xml:space="preserve"> in support of intra-IAB-node CLI mitigation</w:t>
      </w:r>
      <w:r w:rsidRPr="000E7CD3">
        <w:rPr>
          <w:rFonts w:hint="eastAsia"/>
          <w:b/>
          <w:bCs/>
          <w:i/>
          <w:iCs/>
          <w:sz w:val="20"/>
        </w:rPr>
        <w:t>.</w:t>
      </w:r>
    </w:p>
    <w:p w:rsidR="00EC171F" w:rsidRDefault="000731D9">
      <w:pPr>
        <w:pStyle w:val="Heading1"/>
        <w:keepNext w:val="0"/>
        <w:keepLines w:val="0"/>
        <w:widowControl w:val="0"/>
        <w:numPr>
          <w:ilvl w:val="0"/>
          <w:numId w:val="0"/>
        </w:numPr>
        <w:pBdr>
          <w:top w:val="none" w:sz="0" w:space="0" w:color="auto"/>
        </w:pBdr>
        <w:snapToGrid w:val="0"/>
        <w:spacing w:before="120" w:after="120" w:line="240" w:lineRule="auto"/>
        <w:jc w:val="left"/>
        <w:rPr>
          <w:rFonts w:eastAsia="SimHei"/>
          <w:szCs w:val="30"/>
        </w:rPr>
      </w:pPr>
      <w:r>
        <w:rPr>
          <w:rFonts w:eastAsia="SimHei" w:hint="eastAsia"/>
          <w:szCs w:val="30"/>
        </w:rPr>
        <w:t>References</w:t>
      </w:r>
    </w:p>
    <w:p w:rsidR="00EC171F" w:rsidRDefault="000731D9">
      <w:pPr>
        <w:pStyle w:val="References"/>
        <w:spacing w:before="120" w:after="120"/>
        <w:rPr>
          <w:szCs w:val="20"/>
        </w:rPr>
      </w:pPr>
      <w:bookmarkStart w:id="0" w:name="_Ref16505925"/>
      <w:r>
        <w:rPr>
          <w:bCs/>
          <w:szCs w:val="20"/>
        </w:rPr>
        <w:t>RP-2</w:t>
      </w:r>
      <w:r>
        <w:rPr>
          <w:szCs w:val="20"/>
        </w:rPr>
        <w:t xml:space="preserve">01293, New WID on Enhancements to Integrated Access and Backhaul, </w:t>
      </w:r>
      <w:bookmarkEnd w:id="0"/>
      <w:r>
        <w:rPr>
          <w:szCs w:val="20"/>
        </w:rPr>
        <w:t>Qualcomm</w:t>
      </w:r>
    </w:p>
    <w:sectPr w:rsidR="00EC171F" w:rsidSect="00EC171F">
      <w:headerReference w:type="even" r:id="rId11"/>
      <w:headerReference w:type="default" r:id="rId12"/>
      <w:footerReference w:type="even" r:id="rId13"/>
      <w:footerReference w:type="default" r:id="rId14"/>
      <w:headerReference w:type="first" r:id="rId15"/>
      <w:footerReference w:type="first" r:id="rId16"/>
      <w:pgSz w:w="12240" w:h="15840"/>
      <w:pgMar w:top="1440" w:right="1200" w:bottom="1440" w:left="138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19A232A" w15:done="0"/>
  <w15:commentEx w15:paraId="3F8A6990" w15:done="0"/>
  <w15:commentEx w15:paraId="1BE10CF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CD3" w:rsidRDefault="000E7CD3" w:rsidP="00405665">
      <w:pPr>
        <w:spacing w:before="120" w:after="120" w:line="240" w:lineRule="auto"/>
      </w:pPr>
      <w:r>
        <w:separator/>
      </w:r>
    </w:p>
  </w:endnote>
  <w:endnote w:type="continuationSeparator" w:id="0">
    <w:p w:rsidR="000E7CD3" w:rsidRDefault="000E7CD3" w:rsidP="00405665">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Yu Mincho">
    <w:altName w:val="MS Mincho"/>
    <w:charset w:val="80"/>
    <w:family w:val="roman"/>
    <w:pitch w:val="default"/>
    <w:sig w:usb0="00000000" w:usb1="00000000"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CD3" w:rsidRDefault="000E7CD3">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34744"/>
      <w:docPartObj>
        <w:docPartGallery w:val="Page Numbers (Bottom of Page)"/>
        <w:docPartUnique/>
      </w:docPartObj>
    </w:sdtPr>
    <w:sdtContent>
      <w:p w:rsidR="000E7CD3" w:rsidRDefault="000E7CD3" w:rsidP="000731D9">
        <w:pPr>
          <w:pStyle w:val="Footer"/>
          <w:spacing w:before="120" w:after="120"/>
          <w:jc w:val="center"/>
        </w:pPr>
        <w:fldSimple w:instr=" PAGE   \* MERGEFORMAT ">
          <w:r w:rsidR="00C5250B">
            <w:rPr>
              <w:noProof/>
            </w:rPr>
            <w:t>4</w:t>
          </w:r>
        </w:fldSimple>
      </w:p>
    </w:sdtContent>
  </w:sdt>
  <w:p w:rsidR="000E7CD3" w:rsidRDefault="000E7CD3">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CD3" w:rsidRDefault="000E7CD3">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CD3" w:rsidRDefault="000E7CD3" w:rsidP="00405665">
      <w:pPr>
        <w:spacing w:before="120" w:after="120" w:line="240" w:lineRule="auto"/>
      </w:pPr>
      <w:r>
        <w:separator/>
      </w:r>
    </w:p>
  </w:footnote>
  <w:footnote w:type="continuationSeparator" w:id="0">
    <w:p w:rsidR="000E7CD3" w:rsidRDefault="000E7CD3" w:rsidP="00405665">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CD3" w:rsidRDefault="000E7CD3">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CD3" w:rsidRDefault="000E7CD3">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CD3" w:rsidRDefault="000E7CD3">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FB4E970"/>
    <w:multiLevelType w:val="singleLevel"/>
    <w:tmpl w:val="9FB4E970"/>
    <w:lvl w:ilvl="0">
      <w:start w:val="1"/>
      <w:numFmt w:val="bullet"/>
      <w:lvlText w:val=""/>
      <w:lvlJc w:val="left"/>
      <w:pPr>
        <w:ind w:left="420" w:hanging="420"/>
      </w:pPr>
      <w:rPr>
        <w:rFonts w:ascii="Wingdings" w:hAnsi="Wingdings" w:hint="default"/>
      </w:rPr>
    </w:lvl>
  </w:abstractNum>
  <w:abstractNum w:abstractNumId="1">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2">
    <w:nsid w:val="ABF690C6"/>
    <w:multiLevelType w:val="singleLevel"/>
    <w:tmpl w:val="ABF690C6"/>
    <w:lvl w:ilvl="0">
      <w:start w:val="1"/>
      <w:numFmt w:val="bullet"/>
      <w:lvlText w:val=""/>
      <w:lvlJc w:val="left"/>
      <w:pPr>
        <w:ind w:left="420" w:hanging="420"/>
      </w:pPr>
      <w:rPr>
        <w:rFonts w:ascii="Wingdings" w:hAnsi="Wingdings" w:hint="default"/>
      </w:rPr>
    </w:lvl>
  </w:abstractNum>
  <w:abstractNum w:abstractNumId="3">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4">
    <w:nsid w:val="DA27F3E3"/>
    <w:multiLevelType w:val="singleLevel"/>
    <w:tmpl w:val="DA27F3E3"/>
    <w:lvl w:ilvl="0">
      <w:start w:val="1"/>
      <w:numFmt w:val="bullet"/>
      <w:lvlText w:val=""/>
      <w:lvlJc w:val="left"/>
      <w:pPr>
        <w:tabs>
          <w:tab w:val="left" w:pos="420"/>
        </w:tabs>
        <w:ind w:left="840" w:hanging="420"/>
      </w:pPr>
      <w:rPr>
        <w:rFonts w:ascii="Wingdings" w:hAnsi="Wingdings" w:hint="default"/>
      </w:rPr>
    </w:lvl>
  </w:abstractNum>
  <w:abstractNum w:abstractNumId="5">
    <w:nsid w:val="03B31907"/>
    <w:multiLevelType w:val="multilevel"/>
    <w:tmpl w:val="03B31907"/>
    <w:lvl w:ilvl="0">
      <w:start w:val="1"/>
      <w:numFmt w:val="bullet"/>
      <w:lvlText w:val="-"/>
      <w:lvlJc w:val="left"/>
      <w:pPr>
        <w:ind w:left="1454" w:hanging="360"/>
      </w:pPr>
      <w:rPr>
        <w:rFonts w:ascii="Arial" w:hAnsi="Arial" w:hint="default"/>
      </w:rPr>
    </w:lvl>
    <w:lvl w:ilvl="1">
      <w:start w:val="1"/>
      <w:numFmt w:val="bullet"/>
      <w:lvlText w:val="o"/>
      <w:lvlJc w:val="left"/>
      <w:pPr>
        <w:ind w:left="2174" w:hanging="360"/>
      </w:pPr>
      <w:rPr>
        <w:rFonts w:ascii="Courier New" w:hAnsi="Courier New" w:cs="Courier New" w:hint="default"/>
      </w:rPr>
    </w:lvl>
    <w:lvl w:ilvl="2">
      <w:start w:val="1"/>
      <w:numFmt w:val="bullet"/>
      <w:lvlText w:val=""/>
      <w:lvlJc w:val="left"/>
      <w:pPr>
        <w:ind w:left="2894" w:hanging="360"/>
      </w:pPr>
      <w:rPr>
        <w:rFonts w:ascii="Wingdings" w:hAnsi="Wingdings" w:hint="default"/>
      </w:rPr>
    </w:lvl>
    <w:lvl w:ilvl="3">
      <w:start w:val="1"/>
      <w:numFmt w:val="bullet"/>
      <w:lvlText w:val=""/>
      <w:lvlJc w:val="left"/>
      <w:pPr>
        <w:ind w:left="3614" w:hanging="360"/>
      </w:pPr>
      <w:rPr>
        <w:rFonts w:ascii="Symbol" w:hAnsi="Symbol" w:hint="default"/>
      </w:rPr>
    </w:lvl>
    <w:lvl w:ilvl="4">
      <w:start w:val="1"/>
      <w:numFmt w:val="bullet"/>
      <w:lvlText w:val="o"/>
      <w:lvlJc w:val="left"/>
      <w:pPr>
        <w:ind w:left="4334" w:hanging="360"/>
      </w:pPr>
      <w:rPr>
        <w:rFonts w:ascii="Courier New" w:hAnsi="Courier New" w:cs="Courier New" w:hint="default"/>
      </w:rPr>
    </w:lvl>
    <w:lvl w:ilvl="5">
      <w:start w:val="1"/>
      <w:numFmt w:val="bullet"/>
      <w:lvlText w:val=""/>
      <w:lvlJc w:val="left"/>
      <w:pPr>
        <w:ind w:left="5054" w:hanging="360"/>
      </w:pPr>
      <w:rPr>
        <w:rFonts w:ascii="Wingdings" w:hAnsi="Wingdings" w:hint="default"/>
      </w:rPr>
    </w:lvl>
    <w:lvl w:ilvl="6">
      <w:start w:val="1"/>
      <w:numFmt w:val="bullet"/>
      <w:lvlText w:val=""/>
      <w:lvlJc w:val="left"/>
      <w:pPr>
        <w:ind w:left="5774" w:hanging="360"/>
      </w:pPr>
      <w:rPr>
        <w:rFonts w:ascii="Symbol" w:hAnsi="Symbol" w:hint="default"/>
      </w:rPr>
    </w:lvl>
    <w:lvl w:ilvl="7">
      <w:start w:val="1"/>
      <w:numFmt w:val="bullet"/>
      <w:lvlText w:val="o"/>
      <w:lvlJc w:val="left"/>
      <w:pPr>
        <w:ind w:left="6494" w:hanging="360"/>
      </w:pPr>
      <w:rPr>
        <w:rFonts w:ascii="Courier New" w:hAnsi="Courier New" w:cs="Courier New" w:hint="default"/>
      </w:rPr>
    </w:lvl>
    <w:lvl w:ilvl="8">
      <w:start w:val="1"/>
      <w:numFmt w:val="bullet"/>
      <w:lvlText w:val=""/>
      <w:lvlJc w:val="left"/>
      <w:pPr>
        <w:ind w:left="7214" w:hanging="360"/>
      </w:pPr>
      <w:rPr>
        <w:rFonts w:ascii="Wingdings" w:hAnsi="Wingdings" w:hint="default"/>
      </w:rPr>
    </w:lvl>
  </w:abstractNum>
  <w:abstractNum w:abstractNumId="6">
    <w:nsid w:val="0BDD5F2B"/>
    <w:multiLevelType w:val="multilevel"/>
    <w:tmpl w:val="0BDD5F2B"/>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7">
    <w:nsid w:val="0D49A361"/>
    <w:multiLevelType w:val="singleLevel"/>
    <w:tmpl w:val="0D49A361"/>
    <w:lvl w:ilvl="0">
      <w:start w:val="1"/>
      <w:numFmt w:val="bullet"/>
      <w:lvlText w:val=""/>
      <w:lvlJc w:val="left"/>
      <w:pPr>
        <w:ind w:left="420" w:hanging="420"/>
      </w:pPr>
      <w:rPr>
        <w:rFonts w:ascii="Wingdings" w:hAnsi="Wingdings" w:hint="default"/>
      </w:rPr>
    </w:lvl>
  </w:abstractNum>
  <w:abstractNum w:abstractNumId="8">
    <w:nsid w:val="2EEDE850"/>
    <w:multiLevelType w:val="singleLevel"/>
    <w:tmpl w:val="2EEDE850"/>
    <w:lvl w:ilvl="0">
      <w:start w:val="1"/>
      <w:numFmt w:val="bullet"/>
      <w:lvlText w:val=""/>
      <w:lvlJc w:val="left"/>
      <w:pPr>
        <w:ind w:left="420" w:hanging="420"/>
      </w:pPr>
      <w:rPr>
        <w:rFonts w:ascii="Wingdings" w:hAnsi="Wingdings" w:hint="default"/>
      </w:rPr>
    </w:lvl>
  </w:abstractNum>
  <w:abstractNum w:abstractNumId="9">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SimSun" w:hAnsi="Times New Roman" w:cs="Times New Roman" w:hint="default"/>
        <w:i/>
        <w:iCs/>
      </w:rPr>
    </w:lvl>
  </w:abstractNum>
  <w:abstractNum w:abstractNumId="13">
    <w:nsid w:val="4D2D61BE"/>
    <w:multiLevelType w:val="singleLevel"/>
    <w:tmpl w:val="4D2D61BE"/>
    <w:lvl w:ilvl="0">
      <w:start w:val="1"/>
      <w:numFmt w:val="bullet"/>
      <w:lvlText w:val=""/>
      <w:lvlJc w:val="left"/>
      <w:pPr>
        <w:ind w:left="420" w:hanging="420"/>
      </w:pPr>
      <w:rPr>
        <w:rFonts w:ascii="Wingdings" w:hAnsi="Wingdings" w:hint="default"/>
      </w:rPr>
    </w:lvl>
  </w:abstractNum>
  <w:abstractNum w:abstractNumId="14">
    <w:nsid w:val="5D40296C"/>
    <w:multiLevelType w:val="multilevel"/>
    <w:tmpl w:val="5D40296C"/>
    <w:lvl w:ilvl="0">
      <w:start w:val="1"/>
      <w:numFmt w:val="bullet"/>
      <w:lvlText w:val=""/>
      <w:lvlJc w:val="left"/>
      <w:pPr>
        <w:ind w:left="910" w:hanging="360"/>
      </w:pPr>
      <w:rPr>
        <w:rFonts w:ascii="Symbol" w:hAnsi="Symbol" w:hint="default"/>
      </w:rPr>
    </w:lvl>
    <w:lvl w:ilvl="1">
      <w:start w:val="1"/>
      <w:numFmt w:val="bullet"/>
      <w:lvlText w:val="o"/>
      <w:lvlJc w:val="left"/>
      <w:pPr>
        <w:ind w:left="1630" w:hanging="360"/>
      </w:pPr>
      <w:rPr>
        <w:rFonts w:ascii="Courier New" w:hAnsi="Courier New" w:cs="Courier New" w:hint="default"/>
      </w:rPr>
    </w:lvl>
    <w:lvl w:ilvl="2">
      <w:start w:val="1"/>
      <w:numFmt w:val="bullet"/>
      <w:lvlText w:val=""/>
      <w:lvlJc w:val="left"/>
      <w:pPr>
        <w:ind w:left="2350" w:hanging="360"/>
      </w:pPr>
      <w:rPr>
        <w:rFonts w:ascii="Wingdings" w:hAnsi="Wingdings" w:hint="default"/>
      </w:rPr>
    </w:lvl>
    <w:lvl w:ilvl="3">
      <w:start w:val="1"/>
      <w:numFmt w:val="bullet"/>
      <w:lvlText w:val=""/>
      <w:lvlJc w:val="left"/>
      <w:pPr>
        <w:ind w:left="3070" w:hanging="360"/>
      </w:pPr>
      <w:rPr>
        <w:rFonts w:ascii="Symbol" w:hAnsi="Symbol" w:hint="default"/>
      </w:rPr>
    </w:lvl>
    <w:lvl w:ilvl="4">
      <w:start w:val="1"/>
      <w:numFmt w:val="bullet"/>
      <w:lvlText w:val="o"/>
      <w:lvlJc w:val="left"/>
      <w:pPr>
        <w:ind w:left="3790" w:hanging="360"/>
      </w:pPr>
      <w:rPr>
        <w:rFonts w:ascii="Courier New" w:hAnsi="Courier New" w:cs="Courier New" w:hint="default"/>
      </w:rPr>
    </w:lvl>
    <w:lvl w:ilvl="5">
      <w:start w:val="1"/>
      <w:numFmt w:val="bullet"/>
      <w:lvlText w:val=""/>
      <w:lvlJc w:val="left"/>
      <w:pPr>
        <w:ind w:left="4510" w:hanging="360"/>
      </w:pPr>
      <w:rPr>
        <w:rFonts w:ascii="Wingdings" w:hAnsi="Wingdings" w:hint="default"/>
      </w:rPr>
    </w:lvl>
    <w:lvl w:ilvl="6">
      <w:start w:val="1"/>
      <w:numFmt w:val="bullet"/>
      <w:lvlText w:val=""/>
      <w:lvlJc w:val="left"/>
      <w:pPr>
        <w:ind w:left="5230" w:hanging="360"/>
      </w:pPr>
      <w:rPr>
        <w:rFonts w:ascii="Symbol" w:hAnsi="Symbol" w:hint="default"/>
      </w:rPr>
    </w:lvl>
    <w:lvl w:ilvl="7">
      <w:start w:val="1"/>
      <w:numFmt w:val="bullet"/>
      <w:lvlText w:val="o"/>
      <w:lvlJc w:val="left"/>
      <w:pPr>
        <w:ind w:left="5950" w:hanging="360"/>
      </w:pPr>
      <w:rPr>
        <w:rFonts w:ascii="Courier New" w:hAnsi="Courier New" w:cs="Courier New" w:hint="default"/>
      </w:rPr>
    </w:lvl>
    <w:lvl w:ilvl="8">
      <w:start w:val="1"/>
      <w:numFmt w:val="bullet"/>
      <w:lvlText w:val=""/>
      <w:lvlJc w:val="left"/>
      <w:pPr>
        <w:ind w:left="6670" w:hanging="360"/>
      </w:pPr>
      <w:rPr>
        <w:rFonts w:ascii="Wingdings" w:hAnsi="Wingdings" w:hint="default"/>
      </w:rPr>
    </w:lvl>
  </w:abstractNum>
  <w:num w:numId="1">
    <w:abstractNumId w:val="6"/>
  </w:num>
  <w:num w:numId="2">
    <w:abstractNumId w:val="10"/>
  </w:num>
  <w:num w:numId="3">
    <w:abstractNumId w:val="9"/>
  </w:num>
  <w:num w:numId="4">
    <w:abstractNumId w:val="3"/>
  </w:num>
  <w:num w:numId="5">
    <w:abstractNumId w:val="11"/>
  </w:num>
  <w:num w:numId="6">
    <w:abstractNumId w:val="1"/>
  </w:num>
  <w:num w:numId="7">
    <w:abstractNumId w:val="12"/>
  </w:num>
  <w:num w:numId="8">
    <w:abstractNumId w:val="2"/>
  </w:num>
  <w:num w:numId="9">
    <w:abstractNumId w:val="5"/>
  </w:num>
  <w:num w:numId="10">
    <w:abstractNumId w:val="14"/>
  </w:num>
  <w:num w:numId="11">
    <w:abstractNumId w:val="7"/>
  </w:num>
  <w:num w:numId="12">
    <w:abstractNumId w:val="13"/>
  </w:num>
  <w:num w:numId="13">
    <w:abstractNumId w:val="4"/>
  </w:num>
  <w:num w:numId="14">
    <w:abstractNumId w:val="0"/>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F">
    <w15:presenceInfo w15:providerId="None" w15:userId="WF"/>
  </w15:person>
  <w15:person w15:author="Windows User">
    <w15:presenceInfo w15:providerId="None" w15:userId="Windows User"/>
  </w15:person>
  <w15:person w15:author="ZTE(Liu Wenhao)">
    <w15:presenceInfo w15:providerId="None" w15:userId="ZTE(Liu Wenh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354E2"/>
    <w:rsid w:val="000731D9"/>
    <w:rsid w:val="000A2EE5"/>
    <w:rsid w:val="000C23F8"/>
    <w:rsid w:val="000D05AA"/>
    <w:rsid w:val="000E7CD3"/>
    <w:rsid w:val="00167D1E"/>
    <w:rsid w:val="00172A27"/>
    <w:rsid w:val="00175FEC"/>
    <w:rsid w:val="00220CC6"/>
    <w:rsid w:val="0022267B"/>
    <w:rsid w:val="0029664F"/>
    <w:rsid w:val="002A0BF2"/>
    <w:rsid w:val="002C59CF"/>
    <w:rsid w:val="0031325A"/>
    <w:rsid w:val="00334292"/>
    <w:rsid w:val="00376C34"/>
    <w:rsid w:val="00384F99"/>
    <w:rsid w:val="00395697"/>
    <w:rsid w:val="003A1203"/>
    <w:rsid w:val="003E6CCE"/>
    <w:rsid w:val="0040257E"/>
    <w:rsid w:val="00404FF0"/>
    <w:rsid w:val="00405665"/>
    <w:rsid w:val="00433B93"/>
    <w:rsid w:val="00435878"/>
    <w:rsid w:val="004A5900"/>
    <w:rsid w:val="004C0DBD"/>
    <w:rsid w:val="004C4675"/>
    <w:rsid w:val="004F2D29"/>
    <w:rsid w:val="004F6201"/>
    <w:rsid w:val="0051732E"/>
    <w:rsid w:val="005265A6"/>
    <w:rsid w:val="00565559"/>
    <w:rsid w:val="005B065E"/>
    <w:rsid w:val="006369E0"/>
    <w:rsid w:val="0066322D"/>
    <w:rsid w:val="006757F1"/>
    <w:rsid w:val="006921E5"/>
    <w:rsid w:val="0069512F"/>
    <w:rsid w:val="00695650"/>
    <w:rsid w:val="00697EBB"/>
    <w:rsid w:val="006B4DFD"/>
    <w:rsid w:val="0070284D"/>
    <w:rsid w:val="00726BCF"/>
    <w:rsid w:val="00733AB8"/>
    <w:rsid w:val="00740B89"/>
    <w:rsid w:val="0077184F"/>
    <w:rsid w:val="007B39E8"/>
    <w:rsid w:val="007B51B3"/>
    <w:rsid w:val="007E5750"/>
    <w:rsid w:val="00823F23"/>
    <w:rsid w:val="00837885"/>
    <w:rsid w:val="008F6930"/>
    <w:rsid w:val="0090458B"/>
    <w:rsid w:val="00935B63"/>
    <w:rsid w:val="00936426"/>
    <w:rsid w:val="00955583"/>
    <w:rsid w:val="0096044C"/>
    <w:rsid w:val="009904A9"/>
    <w:rsid w:val="0099160A"/>
    <w:rsid w:val="00996F89"/>
    <w:rsid w:val="009C6D56"/>
    <w:rsid w:val="009E3245"/>
    <w:rsid w:val="009E7529"/>
    <w:rsid w:val="009F3678"/>
    <w:rsid w:val="009F7489"/>
    <w:rsid w:val="00A163E3"/>
    <w:rsid w:val="00A521CA"/>
    <w:rsid w:val="00AC03D1"/>
    <w:rsid w:val="00B04112"/>
    <w:rsid w:val="00B22688"/>
    <w:rsid w:val="00B5700F"/>
    <w:rsid w:val="00B6123B"/>
    <w:rsid w:val="00B6403D"/>
    <w:rsid w:val="00B646BE"/>
    <w:rsid w:val="00B675A2"/>
    <w:rsid w:val="00B75F9E"/>
    <w:rsid w:val="00B81A17"/>
    <w:rsid w:val="00B82A09"/>
    <w:rsid w:val="00B82BEF"/>
    <w:rsid w:val="00B9727F"/>
    <w:rsid w:val="00BB423E"/>
    <w:rsid w:val="00BE204A"/>
    <w:rsid w:val="00C06B18"/>
    <w:rsid w:val="00C229E2"/>
    <w:rsid w:val="00C5250B"/>
    <w:rsid w:val="00C67E62"/>
    <w:rsid w:val="00C97A84"/>
    <w:rsid w:val="00CA2622"/>
    <w:rsid w:val="00CA43AD"/>
    <w:rsid w:val="00CB3383"/>
    <w:rsid w:val="00CD3BAB"/>
    <w:rsid w:val="00CE007D"/>
    <w:rsid w:val="00CF5CB2"/>
    <w:rsid w:val="00CF7BB0"/>
    <w:rsid w:val="00D64D14"/>
    <w:rsid w:val="00D83922"/>
    <w:rsid w:val="00DC658B"/>
    <w:rsid w:val="00DE1BC7"/>
    <w:rsid w:val="00DE3ABE"/>
    <w:rsid w:val="00E34B89"/>
    <w:rsid w:val="00E36661"/>
    <w:rsid w:val="00E865D3"/>
    <w:rsid w:val="00E8734D"/>
    <w:rsid w:val="00EC0971"/>
    <w:rsid w:val="00EC171F"/>
    <w:rsid w:val="00EC3177"/>
    <w:rsid w:val="00EE1459"/>
    <w:rsid w:val="00EF52B5"/>
    <w:rsid w:val="00F063F3"/>
    <w:rsid w:val="00F15363"/>
    <w:rsid w:val="00F24E71"/>
    <w:rsid w:val="00F447C8"/>
    <w:rsid w:val="00F461EF"/>
    <w:rsid w:val="00F978F9"/>
    <w:rsid w:val="00FA0A08"/>
    <w:rsid w:val="00FA7AB4"/>
    <w:rsid w:val="00FB3F4B"/>
    <w:rsid w:val="00FC03CC"/>
    <w:rsid w:val="00FC5E14"/>
    <w:rsid w:val="00FD2DE4"/>
    <w:rsid w:val="00FE4F57"/>
    <w:rsid w:val="015702F1"/>
    <w:rsid w:val="015B20BD"/>
    <w:rsid w:val="01764F01"/>
    <w:rsid w:val="02212D7E"/>
    <w:rsid w:val="024D6B6A"/>
    <w:rsid w:val="029B04E7"/>
    <w:rsid w:val="03073BDC"/>
    <w:rsid w:val="033F44DC"/>
    <w:rsid w:val="036B3CA6"/>
    <w:rsid w:val="03853D24"/>
    <w:rsid w:val="03DB0701"/>
    <w:rsid w:val="03FA05E4"/>
    <w:rsid w:val="041D69DB"/>
    <w:rsid w:val="04824ADC"/>
    <w:rsid w:val="049820AC"/>
    <w:rsid w:val="04F43DBC"/>
    <w:rsid w:val="0555228E"/>
    <w:rsid w:val="059D1E39"/>
    <w:rsid w:val="05E078B3"/>
    <w:rsid w:val="061A6A42"/>
    <w:rsid w:val="065D038F"/>
    <w:rsid w:val="069635DB"/>
    <w:rsid w:val="06B2024B"/>
    <w:rsid w:val="06DF203C"/>
    <w:rsid w:val="077D0583"/>
    <w:rsid w:val="079724D0"/>
    <w:rsid w:val="082A352F"/>
    <w:rsid w:val="08C349D1"/>
    <w:rsid w:val="09F67CD5"/>
    <w:rsid w:val="0AE23704"/>
    <w:rsid w:val="0B9E71DF"/>
    <w:rsid w:val="0BBA4E15"/>
    <w:rsid w:val="0C6450EC"/>
    <w:rsid w:val="0C89227F"/>
    <w:rsid w:val="0C9D30C2"/>
    <w:rsid w:val="0D772C9C"/>
    <w:rsid w:val="0D91205B"/>
    <w:rsid w:val="0E172BD0"/>
    <w:rsid w:val="0E6122BF"/>
    <w:rsid w:val="0E8F5401"/>
    <w:rsid w:val="0EFF5C2D"/>
    <w:rsid w:val="0FD74648"/>
    <w:rsid w:val="109F3465"/>
    <w:rsid w:val="10A50104"/>
    <w:rsid w:val="10AD1CC0"/>
    <w:rsid w:val="10E348C8"/>
    <w:rsid w:val="119D7849"/>
    <w:rsid w:val="11B87794"/>
    <w:rsid w:val="1242135C"/>
    <w:rsid w:val="13A1683F"/>
    <w:rsid w:val="147418D7"/>
    <w:rsid w:val="14DA3DA1"/>
    <w:rsid w:val="15F1581D"/>
    <w:rsid w:val="169F6619"/>
    <w:rsid w:val="17155857"/>
    <w:rsid w:val="17950508"/>
    <w:rsid w:val="17CC176B"/>
    <w:rsid w:val="189D47FD"/>
    <w:rsid w:val="19010C43"/>
    <w:rsid w:val="19084C73"/>
    <w:rsid w:val="19200C2D"/>
    <w:rsid w:val="1A054259"/>
    <w:rsid w:val="1A2E0961"/>
    <w:rsid w:val="1A465517"/>
    <w:rsid w:val="1AED7764"/>
    <w:rsid w:val="1B3C1E7E"/>
    <w:rsid w:val="1B7F6005"/>
    <w:rsid w:val="1C132CB9"/>
    <w:rsid w:val="1CAB67AC"/>
    <w:rsid w:val="1CCC26CA"/>
    <w:rsid w:val="1D736D6E"/>
    <w:rsid w:val="1DA2248D"/>
    <w:rsid w:val="1DED6FF3"/>
    <w:rsid w:val="1E155F21"/>
    <w:rsid w:val="1E664B2D"/>
    <w:rsid w:val="1E9D6342"/>
    <w:rsid w:val="1F7479F8"/>
    <w:rsid w:val="1FE11599"/>
    <w:rsid w:val="202A4795"/>
    <w:rsid w:val="204E6676"/>
    <w:rsid w:val="20712797"/>
    <w:rsid w:val="20CB6FE0"/>
    <w:rsid w:val="211A0695"/>
    <w:rsid w:val="2195668B"/>
    <w:rsid w:val="21BE5AD4"/>
    <w:rsid w:val="21C90F74"/>
    <w:rsid w:val="21EC1042"/>
    <w:rsid w:val="23523D5B"/>
    <w:rsid w:val="23733000"/>
    <w:rsid w:val="23B71DF0"/>
    <w:rsid w:val="23DA1E98"/>
    <w:rsid w:val="245C52F8"/>
    <w:rsid w:val="2463385E"/>
    <w:rsid w:val="24D77AFB"/>
    <w:rsid w:val="24E702E9"/>
    <w:rsid w:val="2508650D"/>
    <w:rsid w:val="25134332"/>
    <w:rsid w:val="25722255"/>
    <w:rsid w:val="257E508F"/>
    <w:rsid w:val="2653091D"/>
    <w:rsid w:val="26A168EB"/>
    <w:rsid w:val="27AB7429"/>
    <w:rsid w:val="28311F29"/>
    <w:rsid w:val="285C053E"/>
    <w:rsid w:val="28663D87"/>
    <w:rsid w:val="28911DA4"/>
    <w:rsid w:val="29FA7F26"/>
    <w:rsid w:val="2A115137"/>
    <w:rsid w:val="2A4E36C4"/>
    <w:rsid w:val="2A834EF2"/>
    <w:rsid w:val="2B5D3F6B"/>
    <w:rsid w:val="2B774832"/>
    <w:rsid w:val="2BAA3A2F"/>
    <w:rsid w:val="2CB47BAD"/>
    <w:rsid w:val="2CC16BCB"/>
    <w:rsid w:val="2DC56BFE"/>
    <w:rsid w:val="2E9F0C6A"/>
    <w:rsid w:val="2F1251F2"/>
    <w:rsid w:val="2F48200A"/>
    <w:rsid w:val="30962F3E"/>
    <w:rsid w:val="30B466C4"/>
    <w:rsid w:val="30D17E68"/>
    <w:rsid w:val="30FF2795"/>
    <w:rsid w:val="31136AEE"/>
    <w:rsid w:val="31CE35AD"/>
    <w:rsid w:val="328C47B2"/>
    <w:rsid w:val="329A6ACE"/>
    <w:rsid w:val="32C96B57"/>
    <w:rsid w:val="3306388C"/>
    <w:rsid w:val="34A3771F"/>
    <w:rsid w:val="34AF1772"/>
    <w:rsid w:val="35141A17"/>
    <w:rsid w:val="35E341B6"/>
    <w:rsid w:val="35E42057"/>
    <w:rsid w:val="35E528C4"/>
    <w:rsid w:val="360B1D73"/>
    <w:rsid w:val="361F3323"/>
    <w:rsid w:val="36E93760"/>
    <w:rsid w:val="36FD4529"/>
    <w:rsid w:val="3784394E"/>
    <w:rsid w:val="3823721F"/>
    <w:rsid w:val="38AE3BB0"/>
    <w:rsid w:val="3ACB5746"/>
    <w:rsid w:val="3B4345A5"/>
    <w:rsid w:val="3B4E3C4C"/>
    <w:rsid w:val="3BB20883"/>
    <w:rsid w:val="3C142E37"/>
    <w:rsid w:val="3C3D7506"/>
    <w:rsid w:val="3C5A4EA4"/>
    <w:rsid w:val="3C736E72"/>
    <w:rsid w:val="3E2A3166"/>
    <w:rsid w:val="3E3B5572"/>
    <w:rsid w:val="3E441C7D"/>
    <w:rsid w:val="3E6B774C"/>
    <w:rsid w:val="3EBA19A4"/>
    <w:rsid w:val="3F5E11B9"/>
    <w:rsid w:val="3FC956FF"/>
    <w:rsid w:val="3FEF0F46"/>
    <w:rsid w:val="40205795"/>
    <w:rsid w:val="40A36A71"/>
    <w:rsid w:val="40CF105F"/>
    <w:rsid w:val="41D3631F"/>
    <w:rsid w:val="41F466FD"/>
    <w:rsid w:val="42063A2E"/>
    <w:rsid w:val="426B41A0"/>
    <w:rsid w:val="42A67A24"/>
    <w:rsid w:val="42D846B9"/>
    <w:rsid w:val="42F4675D"/>
    <w:rsid w:val="438E2DA7"/>
    <w:rsid w:val="440D5045"/>
    <w:rsid w:val="4448179D"/>
    <w:rsid w:val="459E4FC8"/>
    <w:rsid w:val="45B55022"/>
    <w:rsid w:val="45BE6191"/>
    <w:rsid w:val="45DD4FD0"/>
    <w:rsid w:val="460C5979"/>
    <w:rsid w:val="476077FF"/>
    <w:rsid w:val="47701E40"/>
    <w:rsid w:val="47BF1887"/>
    <w:rsid w:val="47C01792"/>
    <w:rsid w:val="480304B2"/>
    <w:rsid w:val="4808150F"/>
    <w:rsid w:val="483069DE"/>
    <w:rsid w:val="489C5D93"/>
    <w:rsid w:val="498A04F2"/>
    <w:rsid w:val="49E9233D"/>
    <w:rsid w:val="4A0B4E23"/>
    <w:rsid w:val="4A1C6083"/>
    <w:rsid w:val="4A292E2A"/>
    <w:rsid w:val="4A3B68B3"/>
    <w:rsid w:val="4AAD1944"/>
    <w:rsid w:val="4AC31003"/>
    <w:rsid w:val="4AE93159"/>
    <w:rsid w:val="4BD0339A"/>
    <w:rsid w:val="4CC32450"/>
    <w:rsid w:val="4D2624F7"/>
    <w:rsid w:val="4D462159"/>
    <w:rsid w:val="4D5C5FAC"/>
    <w:rsid w:val="4D903CAF"/>
    <w:rsid w:val="4D9513F6"/>
    <w:rsid w:val="4DBF6042"/>
    <w:rsid w:val="4DC605B6"/>
    <w:rsid w:val="4DD636F4"/>
    <w:rsid w:val="4DEC0985"/>
    <w:rsid w:val="4E27683A"/>
    <w:rsid w:val="4E354B62"/>
    <w:rsid w:val="4E4955E8"/>
    <w:rsid w:val="4F2765B1"/>
    <w:rsid w:val="4F285975"/>
    <w:rsid w:val="4FFD30B0"/>
    <w:rsid w:val="506901EE"/>
    <w:rsid w:val="50961E20"/>
    <w:rsid w:val="51867298"/>
    <w:rsid w:val="52195EDF"/>
    <w:rsid w:val="52313387"/>
    <w:rsid w:val="52B30520"/>
    <w:rsid w:val="52DC42BA"/>
    <w:rsid w:val="52E04D27"/>
    <w:rsid w:val="539A390F"/>
    <w:rsid w:val="53DB3477"/>
    <w:rsid w:val="54761BC2"/>
    <w:rsid w:val="54983F44"/>
    <w:rsid w:val="54A3122C"/>
    <w:rsid w:val="54AF6B42"/>
    <w:rsid w:val="54BB3E92"/>
    <w:rsid w:val="55BA37EE"/>
    <w:rsid w:val="55DD6F2A"/>
    <w:rsid w:val="56E23970"/>
    <w:rsid w:val="578F220A"/>
    <w:rsid w:val="57FC07D9"/>
    <w:rsid w:val="58500F22"/>
    <w:rsid w:val="588E0520"/>
    <w:rsid w:val="591C0009"/>
    <w:rsid w:val="59724FAA"/>
    <w:rsid w:val="5AC32943"/>
    <w:rsid w:val="5ACF0F3A"/>
    <w:rsid w:val="5B910D3F"/>
    <w:rsid w:val="5C3E4F80"/>
    <w:rsid w:val="5C6B1600"/>
    <w:rsid w:val="5C921AD0"/>
    <w:rsid w:val="5C9B41C3"/>
    <w:rsid w:val="5D0F4006"/>
    <w:rsid w:val="5DA665F1"/>
    <w:rsid w:val="5DFD51DB"/>
    <w:rsid w:val="5E0D36E5"/>
    <w:rsid w:val="5E107E6E"/>
    <w:rsid w:val="5EE94C0E"/>
    <w:rsid w:val="5F8E64F1"/>
    <w:rsid w:val="5FB25365"/>
    <w:rsid w:val="607C3753"/>
    <w:rsid w:val="60C30855"/>
    <w:rsid w:val="61421EFD"/>
    <w:rsid w:val="615C5041"/>
    <w:rsid w:val="62B00965"/>
    <w:rsid w:val="62DC23EB"/>
    <w:rsid w:val="63182FFE"/>
    <w:rsid w:val="639854D4"/>
    <w:rsid w:val="63C5603D"/>
    <w:rsid w:val="63D72C60"/>
    <w:rsid w:val="64E72AC4"/>
    <w:rsid w:val="65245052"/>
    <w:rsid w:val="664805B8"/>
    <w:rsid w:val="665A2A0A"/>
    <w:rsid w:val="669A3AC9"/>
    <w:rsid w:val="68451BCA"/>
    <w:rsid w:val="684652BD"/>
    <w:rsid w:val="68C96DCD"/>
    <w:rsid w:val="690F418B"/>
    <w:rsid w:val="695606A3"/>
    <w:rsid w:val="69DC279E"/>
    <w:rsid w:val="6A363544"/>
    <w:rsid w:val="6A7A2736"/>
    <w:rsid w:val="6A7B4B9C"/>
    <w:rsid w:val="6B9E1D81"/>
    <w:rsid w:val="6BA651DA"/>
    <w:rsid w:val="6C89456C"/>
    <w:rsid w:val="6E0A1043"/>
    <w:rsid w:val="6EA03D2B"/>
    <w:rsid w:val="6F447A5A"/>
    <w:rsid w:val="6FA629D4"/>
    <w:rsid w:val="70BB2EF0"/>
    <w:rsid w:val="70D42489"/>
    <w:rsid w:val="70D46AC8"/>
    <w:rsid w:val="70EB0923"/>
    <w:rsid w:val="713B41ED"/>
    <w:rsid w:val="71597A3B"/>
    <w:rsid w:val="72A71F44"/>
    <w:rsid w:val="72E50C43"/>
    <w:rsid w:val="731703A9"/>
    <w:rsid w:val="73D425F7"/>
    <w:rsid w:val="750A2023"/>
    <w:rsid w:val="7526648A"/>
    <w:rsid w:val="75F644AF"/>
    <w:rsid w:val="7676736A"/>
    <w:rsid w:val="76933951"/>
    <w:rsid w:val="76B620C0"/>
    <w:rsid w:val="771D661B"/>
    <w:rsid w:val="782235EB"/>
    <w:rsid w:val="78782A0D"/>
    <w:rsid w:val="78EE1454"/>
    <w:rsid w:val="79A2171F"/>
    <w:rsid w:val="79A252FF"/>
    <w:rsid w:val="79A80381"/>
    <w:rsid w:val="79D33056"/>
    <w:rsid w:val="7AC202F9"/>
    <w:rsid w:val="7AD42B4F"/>
    <w:rsid w:val="7B3E7526"/>
    <w:rsid w:val="7C1B5FFE"/>
    <w:rsid w:val="7C26369C"/>
    <w:rsid w:val="7C490025"/>
    <w:rsid w:val="7C706675"/>
    <w:rsid w:val="7C9E5A24"/>
    <w:rsid w:val="7D1F0C75"/>
    <w:rsid w:val="7D37341E"/>
    <w:rsid w:val="7D62117D"/>
    <w:rsid w:val="7DCA1F7D"/>
    <w:rsid w:val="7E027CFB"/>
    <w:rsid w:val="7E3E1EF2"/>
    <w:rsid w:val="7E4827AD"/>
    <w:rsid w:val="7E686F3E"/>
    <w:rsid w:val="7E951513"/>
    <w:rsid w:val="7EF74FC9"/>
    <w:rsid w:val="7F933BD8"/>
    <w:rsid w:val="7FCF0F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Yu Mincho" w:hAnsi="CG Times (W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qFormat="1"/>
    <w:lsdException w:name="toc 3" w:semiHidden="0" w:qFormat="1"/>
    <w:lsdException w:name="annotation text" w:qFormat="1"/>
    <w:lsdException w:name="header" w:uiPriority="0" w:unhideWhenUsed="0" w:qFormat="1"/>
    <w:lsdException w:name="footer" w:semiHidden="0" w:qFormat="1"/>
    <w:lsdException w:name="caption" w:semiHidden="0" w:qFormat="1"/>
    <w:lsdException w:name="table of figures" w:qFormat="1"/>
    <w:lsdException w:name="annotation reference" w:semiHidden="0" w:uiPriority="0" w:unhideWhenUsed="0" w:qFormat="1"/>
    <w:lsdException w:name="page number" w:uiPriority="0" w:unhideWhenUsed="0" w:qFormat="1"/>
    <w:lsdException w:name="List" w:semiHidden="0" w:uiPriority="0" w:unhideWhenUsed="0" w:qFormat="1"/>
    <w:lsdException w:name="List 2" w:semiHidden="0" w:uiPriority="0" w:unhideWhenUsed="0" w:qFormat="1"/>
    <w:lsdException w:name="Title" w:semiHidden="0" w:unhideWhenUsed="0"/>
    <w:lsdException w:name="Default Paragraph Font" w:uiPriority="1"/>
    <w:lsdException w:name="Body Text" w:semiHidden="0" w:uiPriority="0" w:qFormat="1"/>
    <w:lsdException w:name="Subtitle" w:semiHidden="0" w:unhideWhenUsed="0"/>
    <w:lsdException w:name="Hyperlink" w:semiHidden="0" w:qFormat="1"/>
    <w:lsdException w:name="Strong" w:semiHidden="0" w:unhideWhenUsed="0"/>
    <w:lsdException w:name="Emphasis" w:semiHidden="0" w:unhideWhenUsed="0"/>
    <w:lsdException w:name="Document Map" w:qFormat="1"/>
    <w:lsdException w:name="Normal (Web)" w:uiPriority="0"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71F"/>
    <w:pPr>
      <w:spacing w:beforeLines="50" w:afterLines="50"/>
      <w:jc w:val="both"/>
    </w:pPr>
    <w:rPr>
      <w:rFonts w:ascii="Times New Roman" w:eastAsia="SimSun" w:hAnsi="Times New Roman"/>
      <w:kern w:val="2"/>
      <w:sz w:val="21"/>
    </w:rPr>
  </w:style>
  <w:style w:type="paragraph" w:styleId="Heading1">
    <w:name w:val="heading 1"/>
    <w:basedOn w:val="Normal"/>
    <w:next w:val="YJ--"/>
    <w:qFormat/>
    <w:rsid w:val="00EC171F"/>
    <w:pPr>
      <w:keepNext/>
      <w:keepLines/>
      <w:numPr>
        <w:numId w:val="1"/>
      </w:numPr>
      <w:pBdr>
        <w:top w:val="single" w:sz="12" w:space="3" w:color="auto"/>
      </w:pBdr>
      <w:ind w:left="630"/>
      <w:outlineLvl w:val="0"/>
    </w:pPr>
    <w:rPr>
      <w:rFonts w:ascii="Arial" w:eastAsia="MS Mincho" w:hAnsi="Arial"/>
      <w:sz w:val="32"/>
    </w:rPr>
  </w:style>
  <w:style w:type="paragraph" w:styleId="Heading2">
    <w:name w:val="heading 2"/>
    <w:basedOn w:val="Normal"/>
    <w:next w:val="Normal"/>
    <w:qFormat/>
    <w:rsid w:val="00EC171F"/>
    <w:pPr>
      <w:spacing w:before="180"/>
      <w:ind w:rightChars="100" w:right="100"/>
      <w:outlineLvl w:val="1"/>
    </w:pPr>
    <w:rPr>
      <w:sz w:val="28"/>
    </w:rPr>
  </w:style>
  <w:style w:type="paragraph" w:styleId="Heading3">
    <w:name w:val="heading 3"/>
    <w:basedOn w:val="Heading2"/>
    <w:next w:val="Normal"/>
    <w:qFormat/>
    <w:rsid w:val="00EC171F"/>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EC171F"/>
    <w:pPr>
      <w:spacing w:beforeLines="150" w:afterLines="100"/>
      <w:ind w:firstLineChars="200" w:firstLine="1440"/>
    </w:pPr>
    <w:rPr>
      <w:rFonts w:eastAsia="Times New Roman" w:cs="SimSun"/>
    </w:rPr>
  </w:style>
  <w:style w:type="paragraph" w:styleId="CommentSubject">
    <w:name w:val="annotation subject"/>
    <w:basedOn w:val="CommentText"/>
    <w:next w:val="CommentText"/>
    <w:link w:val="CommentSubjectChar"/>
    <w:uiPriority w:val="99"/>
    <w:semiHidden/>
    <w:unhideWhenUsed/>
    <w:qFormat/>
    <w:rsid w:val="00EC171F"/>
    <w:pPr>
      <w:spacing w:line="240" w:lineRule="auto"/>
      <w:jc w:val="both"/>
    </w:pPr>
    <w:rPr>
      <w:b/>
      <w:bCs/>
      <w:sz w:val="20"/>
    </w:rPr>
  </w:style>
  <w:style w:type="paragraph" w:styleId="CommentText">
    <w:name w:val="annotation text"/>
    <w:basedOn w:val="Normal"/>
    <w:link w:val="CommentTextChar"/>
    <w:uiPriority w:val="99"/>
    <w:semiHidden/>
    <w:unhideWhenUsed/>
    <w:qFormat/>
    <w:rsid w:val="00EC171F"/>
    <w:pPr>
      <w:jc w:val="left"/>
    </w:pPr>
  </w:style>
  <w:style w:type="paragraph" w:styleId="Caption">
    <w:name w:val="caption"/>
    <w:basedOn w:val="Normal"/>
    <w:next w:val="Normal"/>
    <w:uiPriority w:val="99"/>
    <w:unhideWhenUsed/>
    <w:qFormat/>
    <w:rsid w:val="00EC171F"/>
    <w:pPr>
      <w:spacing w:line="240" w:lineRule="auto"/>
    </w:pPr>
    <w:rPr>
      <w:b/>
      <w:bCs/>
      <w:color w:val="4F81BD" w:themeColor="accent1"/>
      <w:sz w:val="18"/>
      <w:szCs w:val="18"/>
    </w:rPr>
  </w:style>
  <w:style w:type="paragraph" w:styleId="DocumentMap">
    <w:name w:val="Document Map"/>
    <w:basedOn w:val="Normal"/>
    <w:link w:val="DocumentMapChar"/>
    <w:uiPriority w:val="99"/>
    <w:semiHidden/>
    <w:unhideWhenUsed/>
    <w:qFormat/>
    <w:rsid w:val="00EC171F"/>
    <w:pPr>
      <w:spacing w:after="0" w:line="240" w:lineRule="auto"/>
    </w:pPr>
    <w:rPr>
      <w:rFonts w:ascii="Tahoma" w:hAnsi="Tahoma" w:cs="Tahoma"/>
      <w:sz w:val="16"/>
      <w:szCs w:val="16"/>
    </w:rPr>
  </w:style>
  <w:style w:type="paragraph" w:styleId="BodyText">
    <w:name w:val="Body Text"/>
    <w:basedOn w:val="Normal"/>
    <w:unhideWhenUsed/>
    <w:qFormat/>
    <w:rsid w:val="00EC171F"/>
    <w:pPr>
      <w:widowControl w:val="0"/>
    </w:pPr>
    <w:rPr>
      <w:i/>
    </w:rPr>
  </w:style>
  <w:style w:type="paragraph" w:styleId="List2">
    <w:name w:val="List 2"/>
    <w:basedOn w:val="List"/>
    <w:qFormat/>
    <w:rsid w:val="00EC171F"/>
    <w:pPr>
      <w:ind w:left="851"/>
    </w:pPr>
  </w:style>
  <w:style w:type="paragraph" w:styleId="List">
    <w:name w:val="List"/>
    <w:basedOn w:val="Normal"/>
    <w:qFormat/>
    <w:rsid w:val="00EC171F"/>
    <w:pPr>
      <w:ind w:left="568" w:hanging="284"/>
    </w:pPr>
  </w:style>
  <w:style w:type="paragraph" w:styleId="TOC3">
    <w:name w:val="toc 3"/>
    <w:basedOn w:val="Normal"/>
    <w:next w:val="Normal"/>
    <w:uiPriority w:val="99"/>
    <w:unhideWhenUsed/>
    <w:qFormat/>
    <w:rsid w:val="00EC171F"/>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rsid w:val="00EC171F"/>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EC171F"/>
    <w:pPr>
      <w:tabs>
        <w:tab w:val="center" w:pos="4153"/>
        <w:tab w:val="right" w:pos="8306"/>
      </w:tabs>
      <w:snapToGrid w:val="0"/>
      <w:jc w:val="left"/>
    </w:pPr>
    <w:rPr>
      <w:sz w:val="18"/>
      <w:szCs w:val="18"/>
    </w:rPr>
  </w:style>
  <w:style w:type="paragraph" w:styleId="Header">
    <w:name w:val="header"/>
    <w:basedOn w:val="Normal"/>
    <w:link w:val="HeaderChar"/>
    <w:semiHidden/>
    <w:qFormat/>
    <w:rsid w:val="00EC171F"/>
    <w:pPr>
      <w:tabs>
        <w:tab w:val="center" w:pos="4680"/>
        <w:tab w:val="right" w:pos="9360"/>
      </w:tabs>
      <w:spacing w:after="0" w:line="240" w:lineRule="auto"/>
    </w:pPr>
  </w:style>
  <w:style w:type="paragraph" w:styleId="TOC1">
    <w:name w:val="toc 1"/>
    <w:basedOn w:val="Normal"/>
    <w:next w:val="Normal"/>
    <w:uiPriority w:val="39"/>
    <w:unhideWhenUsed/>
    <w:qFormat/>
    <w:rsid w:val="00EC171F"/>
    <w:rPr>
      <w:rFonts w:eastAsiaTheme="minorEastAsia"/>
      <w:b/>
      <w:i/>
      <w:sz w:val="20"/>
    </w:rPr>
  </w:style>
  <w:style w:type="paragraph" w:styleId="TableofFigures">
    <w:name w:val="table of figures"/>
    <w:basedOn w:val="Normal"/>
    <w:next w:val="Normal"/>
    <w:uiPriority w:val="99"/>
    <w:semiHidden/>
    <w:unhideWhenUsed/>
    <w:qFormat/>
    <w:rsid w:val="00EC171F"/>
    <w:pPr>
      <w:ind w:leftChars="200" w:left="200" w:hangingChars="200" w:hanging="200"/>
    </w:pPr>
  </w:style>
  <w:style w:type="paragraph" w:styleId="TOC2">
    <w:name w:val="toc 2"/>
    <w:basedOn w:val="Normal"/>
    <w:next w:val="Normal"/>
    <w:uiPriority w:val="99"/>
    <w:semiHidden/>
    <w:unhideWhenUsed/>
    <w:qFormat/>
    <w:rsid w:val="00EC171F"/>
    <w:pPr>
      <w:ind w:leftChars="200" w:left="862" w:hangingChars="200" w:hanging="442"/>
    </w:pPr>
    <w:rPr>
      <w:b/>
      <w:i/>
      <w:sz w:val="20"/>
    </w:rPr>
  </w:style>
  <w:style w:type="paragraph" w:styleId="NormalWeb">
    <w:name w:val="Normal (Web)"/>
    <w:basedOn w:val="Normal"/>
    <w:semiHidden/>
    <w:unhideWhenUsed/>
    <w:qFormat/>
    <w:rsid w:val="00EC171F"/>
    <w:pPr>
      <w:spacing w:beforeAutospacing="1" w:after="0" w:afterAutospacing="1"/>
      <w:jc w:val="left"/>
    </w:pPr>
    <w:rPr>
      <w:kern w:val="0"/>
      <w:sz w:val="24"/>
    </w:rPr>
  </w:style>
  <w:style w:type="character" w:styleId="PageNumber">
    <w:name w:val="page number"/>
    <w:basedOn w:val="DefaultParagraphFont"/>
    <w:semiHidden/>
    <w:qFormat/>
    <w:rsid w:val="00EC171F"/>
  </w:style>
  <w:style w:type="character" w:styleId="Hyperlink">
    <w:name w:val="Hyperlink"/>
    <w:basedOn w:val="DefaultParagraphFont"/>
    <w:uiPriority w:val="99"/>
    <w:unhideWhenUsed/>
    <w:qFormat/>
    <w:rsid w:val="00EC171F"/>
    <w:rPr>
      <w:color w:val="0000FF" w:themeColor="hyperlink"/>
      <w:u w:val="single"/>
    </w:rPr>
  </w:style>
  <w:style w:type="character" w:styleId="CommentReference">
    <w:name w:val="annotation reference"/>
    <w:qFormat/>
    <w:rsid w:val="00EC171F"/>
    <w:rPr>
      <w:sz w:val="16"/>
      <w:szCs w:val="16"/>
    </w:rPr>
  </w:style>
  <w:style w:type="table" w:styleId="TableGrid">
    <w:name w:val="Table Grid"/>
    <w:basedOn w:val="TableNormal"/>
    <w:uiPriority w:val="59"/>
    <w:qFormat/>
    <w:rsid w:val="00EC171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Proposal">
    <w:name w:val="YJ-Proposal"/>
    <w:basedOn w:val="Normal"/>
    <w:qFormat/>
    <w:rsid w:val="00EC171F"/>
    <w:pPr>
      <w:numPr>
        <w:numId w:val="2"/>
      </w:numPr>
    </w:pPr>
    <w:rPr>
      <w:rFonts w:eastAsiaTheme="minorEastAsia"/>
      <w:b/>
      <w:bCs/>
      <w:i/>
      <w:iCs/>
      <w:sz w:val="20"/>
      <w:lang w:val="en-GB" w:eastAsia="en-US"/>
    </w:rPr>
  </w:style>
  <w:style w:type="paragraph" w:customStyle="1" w:styleId="YJ-Observation">
    <w:name w:val="YJ-Observation"/>
    <w:basedOn w:val="YJ-Proposal"/>
    <w:qFormat/>
    <w:rsid w:val="00EC171F"/>
    <w:pPr>
      <w:numPr>
        <w:numId w:val="3"/>
      </w:numPr>
      <w:tabs>
        <w:tab w:val="left" w:pos="420"/>
      </w:tabs>
    </w:pPr>
  </w:style>
  <w:style w:type="paragraph" w:customStyle="1" w:styleId="sub-proposal">
    <w:name w:val="sub-proposal"/>
    <w:basedOn w:val="YJ-Proposal"/>
    <w:next w:val="Normal"/>
    <w:qFormat/>
    <w:rsid w:val="00EC171F"/>
    <w:pPr>
      <w:numPr>
        <w:numId w:val="4"/>
      </w:numPr>
      <w:ind w:leftChars="200" w:left="862" w:hangingChars="200" w:hanging="442"/>
    </w:pPr>
  </w:style>
  <w:style w:type="paragraph" w:customStyle="1" w:styleId="sub-observation">
    <w:name w:val="sub-observation"/>
    <w:basedOn w:val="sub-proposal"/>
    <w:next w:val="Normal"/>
    <w:qFormat/>
    <w:rsid w:val="00EC171F"/>
  </w:style>
  <w:style w:type="paragraph" w:customStyle="1" w:styleId="References">
    <w:name w:val="References"/>
    <w:basedOn w:val="Normal"/>
    <w:qFormat/>
    <w:rsid w:val="00EC171F"/>
    <w:pPr>
      <w:numPr>
        <w:numId w:val="5"/>
      </w:numPr>
      <w:spacing w:after="60"/>
    </w:pPr>
    <w:rPr>
      <w:szCs w:val="16"/>
    </w:rPr>
  </w:style>
  <w:style w:type="paragraph" w:styleId="ListParagraph">
    <w:name w:val="List Paragraph"/>
    <w:basedOn w:val="Normal"/>
    <w:uiPriority w:val="34"/>
    <w:qFormat/>
    <w:rsid w:val="00EC171F"/>
    <w:pPr>
      <w:spacing w:beforeLines="0" w:after="0" w:line="240" w:lineRule="auto"/>
      <w:ind w:left="720"/>
      <w:contextualSpacing/>
    </w:pPr>
    <w:rPr>
      <w:rFonts w:eastAsia="Times New Roman"/>
      <w:sz w:val="24"/>
      <w:szCs w:val="24"/>
    </w:rPr>
  </w:style>
  <w:style w:type="paragraph" w:customStyle="1" w:styleId="1">
    <w:name w:val="样式1"/>
    <w:basedOn w:val="Normal"/>
    <w:qFormat/>
    <w:rsid w:val="00EC171F"/>
  </w:style>
  <w:style w:type="paragraph" w:customStyle="1" w:styleId="3rdlevelproposal">
    <w:name w:val="3rd level proposal"/>
    <w:basedOn w:val="sub-proposal"/>
    <w:next w:val="Normal"/>
    <w:qFormat/>
    <w:rsid w:val="00EC171F"/>
    <w:pPr>
      <w:numPr>
        <w:numId w:val="6"/>
      </w:numPr>
      <w:ind w:leftChars="400" w:left="1282" w:hanging="442"/>
      <w:jc w:val="left"/>
    </w:pPr>
  </w:style>
  <w:style w:type="paragraph" w:customStyle="1" w:styleId="2">
    <w:name w:val="样式2"/>
    <w:basedOn w:val="Normal"/>
    <w:qFormat/>
    <w:rsid w:val="00EC171F"/>
  </w:style>
  <w:style w:type="paragraph" w:customStyle="1" w:styleId="3rdlevelobservation">
    <w:name w:val="3rd level observation"/>
    <w:basedOn w:val="sub-observation"/>
    <w:qFormat/>
    <w:rsid w:val="00EC171F"/>
    <w:pPr>
      <w:numPr>
        <w:numId w:val="7"/>
      </w:numPr>
      <w:ind w:leftChars="400" w:left="1282" w:hanging="442"/>
    </w:pPr>
  </w:style>
  <w:style w:type="paragraph" w:customStyle="1" w:styleId="maintext">
    <w:name w:val="main text"/>
    <w:basedOn w:val="Normal"/>
    <w:qFormat/>
    <w:rsid w:val="00EC171F"/>
    <w:pPr>
      <w:spacing w:before="60" w:after="60" w:line="288" w:lineRule="auto"/>
      <w:ind w:firstLineChars="200" w:firstLine="200"/>
    </w:pPr>
    <w:rPr>
      <w:rFonts w:eastAsia="Malgun Gothic"/>
      <w:lang w:eastAsia="ko-KR"/>
    </w:rPr>
  </w:style>
  <w:style w:type="paragraph" w:customStyle="1" w:styleId="TH">
    <w:name w:val="TH"/>
    <w:basedOn w:val="Normal"/>
    <w:qFormat/>
    <w:rsid w:val="00EC171F"/>
    <w:pPr>
      <w:keepNext/>
      <w:keepLines/>
      <w:spacing w:beforeLines="0" w:afterLines="0"/>
      <w:jc w:val="center"/>
    </w:pPr>
    <w:rPr>
      <w:rFonts w:ascii="Arial" w:eastAsia="Times New Roman" w:hAnsi="Arial" w:cs="Arial"/>
      <w:b/>
      <w:bCs/>
      <w:kern w:val="0"/>
      <w:sz w:val="24"/>
      <w:szCs w:val="24"/>
      <w:lang w:val="zh-CN" w:eastAsia="en-US"/>
    </w:rPr>
  </w:style>
  <w:style w:type="paragraph" w:customStyle="1" w:styleId="TAH">
    <w:name w:val="TAH"/>
    <w:basedOn w:val="TAC"/>
    <w:qFormat/>
    <w:rsid w:val="00EC171F"/>
    <w:rPr>
      <w:b/>
    </w:rPr>
  </w:style>
  <w:style w:type="paragraph" w:customStyle="1" w:styleId="TAC">
    <w:name w:val="TAC"/>
    <w:basedOn w:val="TAL"/>
    <w:qFormat/>
    <w:rsid w:val="00EC171F"/>
    <w:pPr>
      <w:spacing w:beforeLines="0" w:afterLines="0"/>
      <w:jc w:val="center"/>
    </w:pPr>
    <w:rPr>
      <w:rFonts w:eastAsia="Times New Roman" w:cs="Arial"/>
      <w:kern w:val="0"/>
      <w:szCs w:val="18"/>
      <w:lang w:val="zh-CN" w:eastAsia="en-US"/>
    </w:rPr>
  </w:style>
  <w:style w:type="paragraph" w:customStyle="1" w:styleId="TAL">
    <w:name w:val="TAL"/>
    <w:basedOn w:val="Normal"/>
    <w:qFormat/>
    <w:rsid w:val="00EC171F"/>
    <w:pPr>
      <w:keepNext/>
      <w:keepLines/>
    </w:pPr>
    <w:rPr>
      <w:rFonts w:ascii="Arial" w:hAnsi="Arial"/>
      <w:sz w:val="18"/>
    </w:rPr>
  </w:style>
  <w:style w:type="character" w:customStyle="1" w:styleId="HeaderChar">
    <w:name w:val="Header Char"/>
    <w:basedOn w:val="DefaultParagraphFont"/>
    <w:link w:val="Header"/>
    <w:semiHidden/>
    <w:qFormat/>
    <w:rsid w:val="00EC171F"/>
    <w:rPr>
      <w:kern w:val="2"/>
      <w:sz w:val="21"/>
    </w:rPr>
  </w:style>
  <w:style w:type="character" w:customStyle="1" w:styleId="FooterChar">
    <w:name w:val="Footer Char"/>
    <w:basedOn w:val="DefaultParagraphFont"/>
    <w:link w:val="Footer"/>
    <w:uiPriority w:val="99"/>
    <w:qFormat/>
    <w:rsid w:val="00EC171F"/>
    <w:rPr>
      <w:kern w:val="2"/>
      <w:sz w:val="18"/>
      <w:szCs w:val="18"/>
    </w:rPr>
  </w:style>
  <w:style w:type="paragraph" w:customStyle="1" w:styleId="PL">
    <w:name w:val="PL"/>
    <w:qFormat/>
    <w:rsid w:val="00EC1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colour">
    <w:name w:val="colour"/>
    <w:basedOn w:val="DefaultParagraphFont"/>
    <w:qFormat/>
    <w:rsid w:val="00EC171F"/>
  </w:style>
  <w:style w:type="paragraph" w:customStyle="1" w:styleId="B1">
    <w:name w:val="B1"/>
    <w:basedOn w:val="List"/>
    <w:qFormat/>
    <w:rsid w:val="00EC171F"/>
  </w:style>
  <w:style w:type="paragraph" w:customStyle="1" w:styleId="B2">
    <w:name w:val="B2"/>
    <w:basedOn w:val="List2"/>
    <w:qFormat/>
    <w:rsid w:val="00EC171F"/>
  </w:style>
  <w:style w:type="character" w:customStyle="1" w:styleId="fontstyle01">
    <w:name w:val="fontstyle01"/>
    <w:basedOn w:val="DefaultParagraphFont"/>
    <w:qFormat/>
    <w:rsid w:val="00EC171F"/>
    <w:rPr>
      <w:rFonts w:ascii="Times New Roman" w:hAnsi="Times New Roman" w:cs="Times New Roman" w:hint="default"/>
      <w:i/>
      <w:iCs/>
      <w:color w:val="000000"/>
      <w:sz w:val="20"/>
      <w:szCs w:val="20"/>
    </w:rPr>
  </w:style>
  <w:style w:type="paragraph" w:customStyle="1" w:styleId="3GPPNormalText">
    <w:name w:val="3GPP Normal Text"/>
    <w:basedOn w:val="BodyText"/>
    <w:qFormat/>
    <w:rsid w:val="00EC171F"/>
    <w:rPr>
      <w:rFonts w:eastAsia="MS Mincho"/>
      <w:sz w:val="22"/>
    </w:rPr>
  </w:style>
  <w:style w:type="character" w:customStyle="1" w:styleId="BalloonTextChar">
    <w:name w:val="Balloon Text Char"/>
    <w:basedOn w:val="DefaultParagraphFont"/>
    <w:link w:val="BalloonText"/>
    <w:uiPriority w:val="99"/>
    <w:semiHidden/>
    <w:qFormat/>
    <w:rsid w:val="00EC171F"/>
    <w:rPr>
      <w:rFonts w:ascii="Tahoma" w:eastAsia="SimSun" w:hAnsi="Tahoma" w:cs="Tahoma"/>
      <w:kern w:val="2"/>
      <w:sz w:val="16"/>
      <w:szCs w:val="16"/>
    </w:rPr>
  </w:style>
  <w:style w:type="character" w:customStyle="1" w:styleId="DocumentMapChar">
    <w:name w:val="Document Map Char"/>
    <w:basedOn w:val="DefaultParagraphFont"/>
    <w:link w:val="DocumentMap"/>
    <w:uiPriority w:val="99"/>
    <w:semiHidden/>
    <w:qFormat/>
    <w:rsid w:val="00EC171F"/>
    <w:rPr>
      <w:rFonts w:ascii="Tahoma" w:eastAsia="SimSun" w:hAnsi="Tahoma" w:cs="Tahoma"/>
      <w:kern w:val="2"/>
      <w:sz w:val="16"/>
      <w:szCs w:val="16"/>
    </w:rPr>
  </w:style>
  <w:style w:type="character" w:customStyle="1" w:styleId="CommentTextChar">
    <w:name w:val="Comment Text Char"/>
    <w:basedOn w:val="DefaultParagraphFont"/>
    <w:link w:val="CommentText"/>
    <w:uiPriority w:val="99"/>
    <w:semiHidden/>
    <w:qFormat/>
    <w:rsid w:val="00EC171F"/>
    <w:rPr>
      <w:rFonts w:eastAsia="SimSun"/>
      <w:kern w:val="2"/>
      <w:sz w:val="21"/>
    </w:rPr>
  </w:style>
  <w:style w:type="character" w:customStyle="1" w:styleId="CommentSubjectChar">
    <w:name w:val="Comment Subject Char"/>
    <w:basedOn w:val="CommentTextChar"/>
    <w:link w:val="CommentSubject"/>
    <w:qFormat/>
    <w:rsid w:val="00EC171F"/>
    <w:rPr>
      <w:rFonts w:eastAsia="SimSun"/>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A139E3-7399-4B59-899C-4BE6E8845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5</Pages>
  <Words>2235</Words>
  <Characters>11573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68</cp:revision>
  <dcterms:created xsi:type="dcterms:W3CDTF">2019-04-08T03:09:00Z</dcterms:created>
  <dcterms:modified xsi:type="dcterms:W3CDTF">2020-08-06T18:42:00Z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